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80"/>
        <w:jc w:val="center"/>
      </w:pPr>
      <w:r>
        <w:rPr>
          <w:rFonts w:ascii="Arial" w:cs="Arial" w:eastAsia="Arial" w:hAnsi="Arial"/>
          <w:b/>
          <w:bCs/>
          <w:color w:val="4A1E6E"/>
          <w:sz w:val="40"/>
          <w:szCs w:val="40"/>
        </w:rPr>
        <w:t xml:space="preserve">AI TOOL JUSTIFICATION &amp;</w:t>
      </w:r>
    </w:p>
    <w:p>
      <w:pPr>
        <w:spacing w:after="80" w:before="0"/>
        <w:jc w:val="center"/>
      </w:pPr>
      <w:r>
        <w:rPr>
          <w:rFonts w:ascii="Arial" w:cs="Arial" w:eastAsia="Arial" w:hAnsi="Arial"/>
          <w:b/>
          <w:bCs/>
          <w:color w:val="4A1E6E"/>
          <w:sz w:val="40"/>
          <w:szCs w:val="40"/>
        </w:rPr>
        <w:t xml:space="preserve">RISK ASSESSMENT REPORT</w:t>
      </w:r>
    </w:p>
    <w:p>
      <w:pPr>
        <w:spacing w:after="80" w:before="0"/>
        <w:jc w:val="center"/>
      </w:pPr>
      <w:r>
        <w:rPr>
          <w:rFonts w:ascii="Arial" w:cs="Arial" w:eastAsia="Arial" w:hAnsi="Arial"/>
          <w:color w:val="7B3FA0"/>
          <w:sz w:val="26"/>
          <w:szCs w:val="26"/>
        </w:rPr>
        <w:t xml:space="preserve">Tool: IBM Adversarial Robustness Toolbox (ART)</w:t>
      </w:r>
    </w:p>
    <w:p>
      <w:pPr>
        <w:pBdr>
          <w:bottom w:val="single" w:color="7B3FA0" w:sz="4" w:space="1"/>
        </w:pBdr>
        <w:spacing w:after="120" w:before="120"/>
      </w:pPr>
      <w:r>
        <w:t xml:space="preserve"/>
      </w:r>
    </w:p>
    <w:p>
      <w:pPr>
        <w:spacing w:after="60" w:before="80"/>
        <w:jc w:val="center"/>
      </w:pPr>
      <w:r>
        <w:rPr>
          <w:rFonts w:ascii="Arial" w:cs="Arial" w:eastAsia="Arial" w:hAnsi="Arial"/>
          <w:color w:val="444444"/>
          <w:sz w:val="22"/>
          <w:szCs w:val="22"/>
        </w:rPr>
        <w:t xml:space="preserve">Bincom DevCenter Cybersecurity Program</w:t>
      </w:r>
    </w:p>
    <w:p>
      <w:pPr>
        <w:spacing w:after="60" w:before="0"/>
        <w:jc w:val="center"/>
      </w:pPr>
      <w:r>
        <w:rPr>
          <w:rFonts w:ascii="Arial" w:cs="Arial" w:eastAsia="Arial" w:hAnsi="Arial"/>
          <w:color w:val="444444"/>
          <w:sz w:val="22"/>
          <w:szCs w:val="22"/>
        </w:rPr>
        <w:t xml:space="preserve">Assignment 4: AI Risk Assessment Component</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7B3FA0" w:sz="1"/>
              <w:left w:val="single" w:color="7B3FA0" w:sz="1"/>
              <w:bottom w:val="single" w:color="7B3FA0" w:sz="1"/>
              <w:right w:val="single" w:color="7B3FA0"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6360"/>
            <w:tcBorders>
              <w:top w:val="single" w:color="7B3FA0" w:sz="1"/>
              <w:left w:val="single" w:color="7B3FA0" w:sz="1"/>
              <w:bottom w:val="single" w:color="7B3FA0" w:sz="1"/>
              <w:right w:val="single" w:color="7B3FA0"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30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Author</w:t>
            </w:r>
          </w:p>
        </w:tc>
        <w:tc>
          <w:tcPr>
            <w:tcW w:type="dxa" w:w="63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Rasaq Abdulwahab Ayomide (Calm Ay)</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Date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June 2026</w:t>
            </w:r>
          </w:p>
        </w:tc>
      </w:tr>
      <w:tr>
        <w:tc>
          <w:tcPr>
            <w:tcW w:type="dxa" w:w="30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Program</w:t>
            </w:r>
          </w:p>
        </w:tc>
        <w:tc>
          <w:tcPr>
            <w:tcW w:type="dxa" w:w="63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Bincom DevCenter — Cybersecurity Track</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Tool Assessed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Adversarial Robustness Toolbox (ART) v1.x</w:t>
            </w:r>
          </w:p>
        </w:tc>
      </w:tr>
      <w:tr>
        <w:tc>
          <w:tcPr>
            <w:tcW w:type="dxa" w:w="30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Tool Developer</w:t>
            </w:r>
          </w:p>
        </w:tc>
        <w:tc>
          <w:tcPr>
            <w:tcW w:type="dxa" w:w="63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IBM Research / Trusted-AI</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Frameworks Referenced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OWASP LLM Top 10 | MITRE ATLAS | NIST AI RMF</w:t>
            </w:r>
          </w:p>
        </w:tc>
      </w:tr>
      <w:tr>
        <w:tc>
          <w:tcPr>
            <w:tcW w:type="dxa" w:w="30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Classification</w:t>
            </w:r>
          </w:p>
        </w:tc>
        <w:tc>
          <w:tcPr>
            <w:tcW w:type="dxa" w:w="63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Internal / Training Document</w:t>
            </w:r>
          </w:p>
        </w:tc>
      </w:tr>
    </w:tbl>
    <w:p>
      <w:pPr>
        <w:spacing w:after="80" w:before="80"/>
      </w:pPr>
      <w:r>
        <w:t xml:space="preserve"/>
      </w:r>
    </w:p>
    <w:p>
      <w:pPr>
        <w:pStyle w:val="Heading1"/>
        <w:spacing w:after="120" w:before="320"/>
      </w:pPr>
      <w:r>
        <w:rPr>
          <w:rFonts w:ascii="Arial" w:cs="Arial" w:eastAsia="Arial" w:hAnsi="Arial"/>
          <w:b/>
          <w:bCs/>
          <w:color w:val="4A1E6E"/>
          <w:sz w:val="28"/>
          <w:szCs w:val="28"/>
        </w:rPr>
        <w:t xml:space="preserve">1. Introduction</w:t>
      </w:r>
    </w:p>
    <w:p>
      <w:pPr>
        <w:spacing w:after="100" w:before="60"/>
      </w:pPr>
      <w:r>
        <w:rPr>
          <w:rFonts w:ascii="Arial" w:cs="Arial" w:eastAsia="Arial" w:hAnsi="Arial"/>
          <w:sz w:val="22"/>
          <w:szCs w:val="22"/>
        </w:rPr>
        <w:t xml:space="preserve">The integration of Artificial Intelligence (AI) and Machine Learning (ML) into cybersecurity tooling introduces a new and evolving attack surface that security professionals must understand and actively manage. This report fulfills the AI risk assessment component of Assignment 4, providing a detailed justification for the selection of the IBM Adversarial Robustness Toolbox (ART) as the adversarial ML tool under assessment, followed by a comprehensive risk analysis covering known AI-specific attack vectors, their likelihood and impact, and appropriate mitigation strategies.</w:t>
      </w:r>
    </w:p>
    <w:p>
      <w:pPr>
        <w:spacing w:after="100" w:before="60"/>
      </w:pPr>
      <w:r>
        <w:rPr>
          <w:rFonts w:ascii="Arial" w:cs="Arial" w:eastAsia="Arial" w:hAnsi="Arial"/>
          <w:sz w:val="22"/>
          <w:szCs w:val="22"/>
        </w:rPr>
        <w:t xml:space="preserve">AI risk assessment is now a core competency for modern security professionals. Tools like ART are used both offensively (to probe and attack ML models) and defensively (to harden them), making them a double-edged instrument that requires careful governance and risk management.</w:t>
      </w:r>
    </w:p>
    <w:p>
      <w:pPr>
        <w:spacing w:after="80" w:before="80"/>
      </w:pPr>
      <w:r>
        <w:t xml:space="preserve"/>
      </w:r>
    </w:p>
    <w:p>
      <w:pPr>
        <w:pStyle w:val="Heading1"/>
        <w:spacing w:after="120" w:before="320"/>
      </w:pPr>
      <w:r>
        <w:rPr>
          <w:rFonts w:ascii="Arial" w:cs="Arial" w:eastAsia="Arial" w:hAnsi="Arial"/>
          <w:b/>
          <w:bCs/>
          <w:color w:val="4A1E6E"/>
          <w:sz w:val="28"/>
          <w:szCs w:val="28"/>
        </w:rPr>
        <w:t xml:space="preserve">2. Tool Overview: Adversarial Robustness Toolbox (ART)</w:t>
      </w:r>
    </w:p>
    <w:p>
      <w:pPr>
        <w:pStyle w:val="Heading2"/>
        <w:spacing w:after="80" w:before="240"/>
      </w:pPr>
      <w:r>
        <w:rPr>
          <w:rFonts w:ascii="Arial" w:cs="Arial" w:eastAsia="Arial" w:hAnsi="Arial"/>
          <w:b/>
          <w:bCs/>
          <w:color w:val="7B3FA0"/>
          <w:sz w:val="24"/>
          <w:szCs w:val="24"/>
        </w:rPr>
        <w:t xml:space="preserve">2.1 What is ART?</w:t>
      </w:r>
    </w:p>
    <w:p>
      <w:pPr>
        <w:spacing w:after="100" w:before="60"/>
      </w:pPr>
      <w:r>
        <w:rPr>
          <w:rFonts w:ascii="Arial" w:cs="Arial" w:eastAsia="Arial" w:hAnsi="Arial"/>
          <w:sz w:val="22"/>
          <w:szCs w:val="22"/>
        </w:rPr>
        <w:t xml:space="preserve">The Adversarial Robustness Toolbox (ART) is an open-source Python library developed by IBM Research under the Trusted-AI project. It is the most comprehensive adversarial ML framework currently available, supporting attacks against and defenses for machine learning models across multiple domains including image classification, natural language processing, object detection, and speech recognition.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Attribute</w:t>
            </w:r>
          </w:p>
        </w:tc>
        <w:tc>
          <w:tcPr>
            <w:tcW w:type="dxa" w:w="636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30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Full Name</w:t>
            </w:r>
          </w:p>
        </w:tc>
        <w:tc>
          <w:tcPr>
            <w:tcW w:type="dxa" w:w="63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Adversarial Robustness Toolbox</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Developer</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IBM Research (Trusted-AI)</w:t>
            </w:r>
          </w:p>
        </w:tc>
      </w:tr>
      <w:tr>
        <w:tc>
          <w:tcPr>
            <w:tcW w:type="dxa" w:w="30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License</w:t>
            </w:r>
          </w:p>
        </w:tc>
        <w:tc>
          <w:tcPr>
            <w:tcW w:type="dxa" w:w="63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MIT License (open source)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Language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Python 3.x</w:t>
            </w:r>
          </w:p>
        </w:tc>
      </w:tr>
      <w:tr>
        <w:tc>
          <w:tcPr>
            <w:tcW w:type="dxa" w:w="30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Repository</w:t>
            </w:r>
          </w:p>
        </w:tc>
        <w:tc>
          <w:tcPr>
            <w:tcW w:type="dxa" w:w="63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github.com/Trusted-AI/adversarial-robustness-toolbox</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Supported Frameworks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TensorFlow, Keras, PyTorch, scikit-learn, XGBoost, LightGBM</w:t>
            </w:r>
          </w:p>
        </w:tc>
      </w:tr>
      <w:tr>
        <w:tc>
          <w:tcPr>
            <w:tcW w:type="dxa" w:w="30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Primary Use Cases</w:t>
            </w:r>
          </w:p>
        </w:tc>
        <w:tc>
          <w:tcPr>
            <w:tcW w:type="dxa" w:w="63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Adversarial attack generation, model robustness evaluation, defense implementation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Current Version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v1.18+ (active development)</w:t>
            </w:r>
          </w:p>
        </w:tc>
      </w:tr>
    </w:tbl>
    <w:p>
      <w:pPr>
        <w:spacing w:after="80" w:before="80"/>
      </w:pPr>
      <w:r>
        <w:t xml:space="preserve"/>
      </w:r>
    </w:p>
    <w:p>
      <w:pPr>
        <w:pStyle w:val="Heading2"/>
        <w:spacing w:after="80" w:before="240"/>
      </w:pPr>
      <w:r>
        <w:rPr>
          <w:rFonts w:ascii="Arial" w:cs="Arial" w:eastAsia="Arial" w:hAnsi="Arial"/>
          <w:b/>
          <w:bCs/>
          <w:color w:val="7B3FA0"/>
          <w:sz w:val="24"/>
          <w:szCs w:val="24"/>
        </w:rPr>
        <w:t xml:space="preserve">2.2 Core Capabilities</w:t>
      </w:r>
    </w:p>
    <w:p>
      <w:pPr>
        <w:pStyle w:val="ListParagraph"/>
        <w:numPr>
          <w:ilvl w:val="0"/>
          <w:numId w:val="2"/>
        </w:numPr>
        <w:spacing w:after="40" w:before="40"/>
      </w:pPr>
      <w:r>
        <w:rPr>
          <w:rFonts w:ascii="Arial" w:cs="Arial" w:eastAsia="Arial" w:hAnsi="Arial"/>
          <w:sz w:val="22"/>
          <w:szCs w:val="22"/>
        </w:rPr>
        <w:t xml:space="preserve">Attacks: Implements 40+ adversarial attack algorithms — FGSM, PGD, CW, DeepFool, Boundary Attack, HopSkipJump, and more</w:t>
      </w:r>
    </w:p>
    <w:p>
      <w:pPr>
        <w:pStyle w:val="ListParagraph"/>
        <w:numPr>
          <w:ilvl w:val="0"/>
          <w:numId w:val="2"/>
        </w:numPr>
        <w:spacing w:after="40" w:before="40"/>
      </w:pPr>
      <w:r>
        <w:rPr>
          <w:rFonts w:ascii="Arial" w:cs="Arial" w:eastAsia="Arial" w:hAnsi="Arial"/>
          <w:sz w:val="22"/>
          <w:szCs w:val="22"/>
        </w:rPr>
        <w:t xml:space="preserve">Defenses: Adversarial training, feature squeezing, spatial smoothing, thermometer encoding, and certified defenses</w:t>
      </w:r>
    </w:p>
    <w:p>
      <w:pPr>
        <w:pStyle w:val="ListParagraph"/>
        <w:numPr>
          <w:ilvl w:val="0"/>
          <w:numId w:val="2"/>
        </w:numPr>
        <w:spacing w:after="40" w:before="40"/>
      </w:pPr>
      <w:r>
        <w:rPr>
          <w:rFonts w:ascii="Arial" w:cs="Arial" w:eastAsia="Arial" w:hAnsi="Arial"/>
          <w:sz w:val="22"/>
          <w:szCs w:val="22"/>
        </w:rPr>
        <w:t xml:space="preserve">Evaluations: Robustness metrics, certified radius computation, model certification</w:t>
      </w:r>
    </w:p>
    <w:p>
      <w:pPr>
        <w:pStyle w:val="ListParagraph"/>
        <w:numPr>
          <w:ilvl w:val="0"/>
          <w:numId w:val="2"/>
        </w:numPr>
        <w:spacing w:after="40" w:before="40"/>
      </w:pPr>
      <w:r>
        <w:rPr>
          <w:rFonts w:ascii="Arial" w:cs="Arial" w:eastAsia="Arial" w:hAnsi="Arial"/>
          <w:sz w:val="22"/>
          <w:szCs w:val="22"/>
        </w:rPr>
        <w:t xml:space="preserve">Inference attacks: Model inversion, membership inference, attribute inference</w:t>
      </w:r>
    </w:p>
    <w:p>
      <w:pPr>
        <w:pStyle w:val="ListParagraph"/>
        <w:numPr>
          <w:ilvl w:val="0"/>
          <w:numId w:val="2"/>
        </w:numPr>
        <w:spacing w:after="40" w:before="40"/>
      </w:pPr>
      <w:r>
        <w:rPr>
          <w:rFonts w:ascii="Arial" w:cs="Arial" w:eastAsia="Arial" w:hAnsi="Arial"/>
          <w:sz w:val="22"/>
          <w:szCs w:val="22"/>
        </w:rPr>
        <w:t xml:space="preserve">Poisoning attacks: Backdoor attacks, clean-label poisoning, GAN-based poisoning</w:t>
      </w:r>
    </w:p>
    <w:p>
      <w:pPr>
        <w:spacing w:after="80" w:before="80"/>
      </w:pPr>
      <w:r>
        <w:t xml:space="preserve"/>
      </w:r>
    </w:p>
    <w:p>
      <w:pPr>
        <w:pStyle w:val="Heading1"/>
        <w:spacing w:after="120" w:before="320"/>
      </w:pPr>
      <w:r>
        <w:rPr>
          <w:rFonts w:ascii="Arial" w:cs="Arial" w:eastAsia="Arial" w:hAnsi="Arial"/>
          <w:b/>
          <w:bCs/>
          <w:color w:val="4A1E6E"/>
          <w:sz w:val="28"/>
          <w:szCs w:val="28"/>
        </w:rPr>
        <w:t xml:space="preserve">3. Justification for Selection</w:t>
      </w:r>
    </w:p>
    <w:p>
      <w:pPr>
        <w:pStyle w:val="Heading2"/>
        <w:spacing w:after="80" w:before="240"/>
      </w:pPr>
      <w:r>
        <w:rPr>
          <w:rFonts w:ascii="Arial" w:cs="Arial" w:eastAsia="Arial" w:hAnsi="Arial"/>
          <w:b/>
          <w:bCs/>
          <w:color w:val="7B3FA0"/>
          <w:sz w:val="24"/>
          <w:szCs w:val="24"/>
        </w:rPr>
        <w:t xml:space="preserve">3.1 Relevance to Cybersecurity</w:t>
      </w:r>
    </w:p>
    <w:p>
      <w:pPr>
        <w:spacing w:after="100" w:before="60"/>
      </w:pPr>
      <w:r>
        <w:rPr>
          <w:rFonts w:ascii="Arial" w:cs="Arial" w:eastAsia="Arial" w:hAnsi="Arial"/>
          <w:sz w:val="22"/>
          <w:szCs w:val="22"/>
        </w:rPr>
        <w:t xml:space="preserve">ART was selected as the adversarial ML tool for this assessment because it directly embodies the AI security concerns introduced in Day 4 of the Bincom DevCenter curriculum. Unlike general-purpose ML frameworks, ART is purpose-built around the adversarial threat model — it enables the simulation of exactly the attacks covered in the AI risk section: data poisoning, model inversion, privacy leakage, and misuse scenarios.</w:t>
      </w:r>
    </w:p>
    <w:p>
      <w:pPr>
        <w:pStyle w:val="Heading2"/>
        <w:spacing w:after="80" w:before="240"/>
      </w:pPr>
      <w:r>
        <w:rPr>
          <w:rFonts w:ascii="Arial" w:cs="Arial" w:eastAsia="Arial" w:hAnsi="Arial"/>
          <w:b/>
          <w:bCs/>
          <w:color w:val="7B3FA0"/>
          <w:sz w:val="24"/>
          <w:szCs w:val="24"/>
        </w:rPr>
        <w:t xml:space="preserve">3.2 Selection Criteria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3960"/>
        <w:gridCol w:w="1800"/>
      </w:tblGrid>
      <w:tr>
        <w:trPr>
          <w:tblHeader/>
        </w:trPr>
        <w:tc>
          <w:tcPr>
            <w:tcW w:type="dxa" w:w="360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Criterion</w:t>
            </w:r>
          </w:p>
        </w:tc>
        <w:tc>
          <w:tcPr>
            <w:tcW w:type="dxa" w:w="396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Assessment</w:t>
            </w:r>
          </w:p>
        </w:tc>
        <w:tc>
          <w:tcPr>
            <w:tcW w:type="dxa" w:w="180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Score (1-5)</w:t>
            </w:r>
          </w:p>
        </w:tc>
      </w:tr>
      <w:tr>
        <w:tc>
          <w:tcPr>
            <w:tcW w:type="dxa" w:w="36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Alignment with course AI risk topics</w:t>
            </w:r>
          </w:p>
        </w:tc>
        <w:tc>
          <w:tcPr>
            <w:tcW w:type="dxa" w:w="39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Covers all 6 risk categories in curriculum</w:t>
            </w:r>
          </w:p>
        </w:tc>
        <w:tc>
          <w:tcPr>
            <w:tcW w:type="dxa" w:w="1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5/5</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Practical usability in a lab environment</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Python pip install; runs on standard hardware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5/5</w:t>
            </w:r>
          </w:p>
        </w:tc>
      </w:tr>
      <w:tr>
        <w:tc>
          <w:tcPr>
            <w:tcW w:type="dxa" w:w="36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Documentation quality</w:t>
            </w:r>
          </w:p>
        </w:tc>
        <w:tc>
          <w:tcPr>
            <w:tcW w:type="dxa" w:w="39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Comprehensive docs + 150+ example notebooks</w:t>
            </w:r>
          </w:p>
        </w:tc>
        <w:tc>
          <w:tcPr>
            <w:tcW w:type="dxa" w:w="1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4/5</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Industry relevance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Used by IBM, academic researchers, penetration testers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5/5</w:t>
            </w:r>
          </w:p>
        </w:tc>
      </w:tr>
      <w:tr>
        <w:tc>
          <w:tcPr>
            <w:tcW w:type="dxa" w:w="36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Dual-use nature (offensive + defensive)</w:t>
            </w:r>
          </w:p>
        </w:tc>
        <w:tc>
          <w:tcPr>
            <w:tcW w:type="dxa" w:w="39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Supports both attack simulation and hardening</w:t>
            </w:r>
          </w:p>
        </w:tc>
        <w:tc>
          <w:tcPr>
            <w:tcW w:type="dxa" w:w="1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5/5</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Open source / auditability</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MIT license; full source code available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5/5</w:t>
            </w:r>
          </w:p>
        </w:tc>
      </w:tr>
    </w:tbl>
    <w:p>
      <w:pPr>
        <w:spacing w:after="80" w:before="80"/>
      </w:pPr>
      <w:r>
        <w:t xml:space="preserve"/>
      </w:r>
    </w:p>
    <w:p>
      <w:pPr>
        <w:pStyle w:val="Heading2"/>
        <w:spacing w:after="80" w:before="240"/>
      </w:pPr>
      <w:r>
        <w:rPr>
          <w:rFonts w:ascii="Arial" w:cs="Arial" w:eastAsia="Arial" w:hAnsi="Arial"/>
          <w:b/>
          <w:bCs/>
          <w:color w:val="7B3FA0"/>
          <w:sz w:val="24"/>
          <w:szCs w:val="24"/>
        </w:rPr>
        <w:t xml:space="preserve">3.3 Use Cases in the Assignment Context</w:t>
      </w:r>
    </w:p>
    <w:p>
      <w:pPr>
        <w:pStyle w:val="ListParagraph"/>
        <w:numPr>
          <w:ilvl w:val="0"/>
          <w:numId w:val="2"/>
        </w:numPr>
        <w:spacing w:after="40" w:before="40"/>
      </w:pPr>
      <w:r>
        <w:rPr>
          <w:rFonts w:ascii="Arial" w:cs="Arial" w:eastAsia="Arial" w:hAnsi="Arial"/>
          <w:sz w:val="22"/>
          <w:szCs w:val="22"/>
        </w:rPr>
        <w:t xml:space="preserve">Simulating data poisoning attacks against a custom trained classifier</w:t>
      </w:r>
    </w:p>
    <w:p>
      <w:pPr>
        <w:pStyle w:val="ListParagraph"/>
        <w:numPr>
          <w:ilvl w:val="0"/>
          <w:numId w:val="2"/>
        </w:numPr>
        <w:spacing w:after="40" w:before="40"/>
      </w:pPr>
      <w:r>
        <w:rPr>
          <w:rFonts w:ascii="Arial" w:cs="Arial" w:eastAsia="Arial" w:hAnsi="Arial"/>
          <w:sz w:val="22"/>
          <w:szCs w:val="22"/>
        </w:rPr>
        <w:t xml:space="preserve">Running membership inference attacks to assess privacy leakage risk</w:t>
      </w:r>
    </w:p>
    <w:p>
      <w:pPr>
        <w:pStyle w:val="ListParagraph"/>
        <w:numPr>
          <w:ilvl w:val="0"/>
          <w:numId w:val="2"/>
        </w:numPr>
        <w:spacing w:after="40" w:before="40"/>
      </w:pPr>
      <w:r>
        <w:rPr>
          <w:rFonts w:ascii="Arial" w:cs="Arial" w:eastAsia="Arial" w:hAnsi="Arial"/>
          <w:sz w:val="22"/>
          <w:szCs w:val="22"/>
        </w:rPr>
        <w:t xml:space="preserve">Testing model robustness against adversarial examples (evasion attacks)</w:t>
      </w:r>
    </w:p>
    <w:p>
      <w:pPr>
        <w:pStyle w:val="ListParagraph"/>
        <w:numPr>
          <w:ilvl w:val="0"/>
          <w:numId w:val="2"/>
        </w:numPr>
        <w:spacing w:after="40" w:before="40"/>
      </w:pPr>
      <w:r>
        <w:rPr>
          <w:rFonts w:ascii="Arial" w:cs="Arial" w:eastAsia="Arial" w:hAnsi="Arial"/>
          <w:sz w:val="22"/>
          <w:szCs w:val="22"/>
        </w:rPr>
        <w:t xml:space="preserve">Demonstrating model inversion — attempting to reconstruct training data from model outputs</w:t>
      </w:r>
    </w:p>
    <w:p>
      <w:pPr>
        <w:pStyle w:val="ListParagraph"/>
        <w:numPr>
          <w:ilvl w:val="0"/>
          <w:numId w:val="2"/>
        </w:numPr>
        <w:spacing w:after="40" w:before="40"/>
      </w:pPr>
      <w:r>
        <w:rPr>
          <w:rFonts w:ascii="Arial" w:cs="Arial" w:eastAsia="Arial" w:hAnsi="Arial"/>
          <w:sz w:val="22"/>
          <w:szCs w:val="22"/>
        </w:rPr>
        <w:t xml:space="preserve">Evaluating whether defenses (adversarial training) meaningfully improve model resilience</w:t>
      </w:r>
    </w:p>
    <w:p>
      <w:pPr>
        <w:spacing w:after="80" w:before="80"/>
      </w:pPr>
      <w:r>
        <w:t xml:space="preserve"/>
      </w:r>
    </w:p>
    <w:p>
      <w:pPr>
        <w:pStyle w:val="Heading1"/>
        <w:spacing w:after="120" w:before="320"/>
      </w:pPr>
      <w:r>
        <w:rPr>
          <w:rFonts w:ascii="Arial" w:cs="Arial" w:eastAsia="Arial" w:hAnsi="Arial"/>
          <w:b/>
          <w:bCs/>
          <w:color w:val="4A1E6E"/>
          <w:sz w:val="28"/>
          <w:szCs w:val="28"/>
        </w:rPr>
        <w:t xml:space="preserve">4. AI Risk Assessment</w:t>
      </w:r>
    </w:p>
    <w:p>
      <w:pPr>
        <w:pStyle w:val="Heading2"/>
        <w:spacing w:after="80" w:before="240"/>
      </w:pPr>
      <w:r>
        <w:rPr>
          <w:rFonts w:ascii="Arial" w:cs="Arial" w:eastAsia="Arial" w:hAnsi="Arial"/>
          <w:b/>
          <w:bCs/>
          <w:color w:val="7B3FA0"/>
          <w:sz w:val="24"/>
          <w:szCs w:val="24"/>
        </w:rPr>
        <w:t xml:space="preserve">4.1 Risk Assessment Methodology</w:t>
      </w:r>
    </w:p>
    <w:p>
      <w:pPr>
        <w:spacing w:after="100" w:before="60"/>
      </w:pPr>
      <w:r>
        <w:rPr>
          <w:rFonts w:ascii="Arial" w:cs="Arial" w:eastAsia="Arial" w:hAnsi="Arial"/>
          <w:sz w:val="22"/>
          <w:szCs w:val="22"/>
        </w:rPr>
        <w:t xml:space="preserve">Each risk was assessed using a standard risk matrix (Likelihood x Impact = Risk Score), with mitigations evaluated for residual risk reduction. Likelihood and Impact are rated 1 (Very Low) to 5 (Critical). Risk scores above 12 are classified HIGH; 6-12 MEDIUM; below 6 LOW.</w:t>
      </w:r>
    </w:p>
    <w:p>
      <w:pPr>
        <w:spacing w:after="80" w:before="80"/>
      </w:pPr>
      <w:r>
        <w:t xml:space="preserve"/>
      </w:r>
    </w:p>
    <w:p>
      <w:pPr>
        <w:pStyle w:val="Heading2"/>
        <w:spacing w:after="80" w:before="240"/>
      </w:pPr>
      <w:r>
        <w:rPr>
          <w:rFonts w:ascii="Arial" w:cs="Arial" w:eastAsia="Arial" w:hAnsi="Arial"/>
          <w:b/>
          <w:bCs/>
          <w:color w:val="7B3FA0"/>
          <w:sz w:val="24"/>
          <w:szCs w:val="24"/>
        </w:rPr>
        <w:t xml:space="preserve">4.2 Risk 1: Data Poisoning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Attribute</w:t>
            </w:r>
          </w:p>
        </w:tc>
        <w:tc>
          <w:tcPr>
            <w:tcW w:type="dxa" w:w="656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Description</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Attacker injects malicious samples into the model's training dataset to corrupt learned behaviour — e.g., make a malware classifier ignore a specific family of malware or misclassify adversary-controlled inputs.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ART Attack Module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art.attacks.poisoning — BackdoorAttack, PoisoningAttackSVM, GAN-based poisoning</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Attack Vector</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Compromise of training data pipeline, data lake, or third-party dataset supply chain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Likelihood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 / 5 — requires training pipeline access; more realistic against models trained on crowdsourced or public data</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Impact</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5 / 5 — corrupted model silently fails on targeted inputs; attacker has persistent and stealthy control</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Risk Score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15 / 25 — HIGH</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Residual Risk after Mitigation</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6 / 25 — LOW (with controls applied)</w:t>
            </w:r>
          </w:p>
        </w:tc>
      </w:tr>
    </w:tbl>
    <w:p>
      <w:pPr>
        <w:spacing w:after="80" w:before="80"/>
      </w:pPr>
      <w:r>
        <w:t xml:space="preserve"/>
      </w:r>
    </w:p>
    <w:p>
      <w:pPr>
        <w:spacing w:after="100" w:before="60"/>
      </w:pPr>
      <w:r>
        <w:rPr>
          <w:rFonts w:ascii="Arial" w:cs="Arial" w:eastAsia="Arial" w:hAnsi="Arial"/>
          <w:sz w:val="22"/>
          <w:szCs w:val="22"/>
        </w:rPr>
        <w:t xml:space="preserve">Mitigations:</w:t>
      </w:r>
    </w:p>
    <w:p>
      <w:pPr>
        <w:pStyle w:val="ListParagraph"/>
        <w:numPr>
          <w:ilvl w:val="0"/>
          <w:numId w:val="2"/>
        </w:numPr>
        <w:spacing w:after="40" w:before="40"/>
      </w:pPr>
      <w:r>
        <w:rPr>
          <w:rFonts w:ascii="Arial" w:cs="Arial" w:eastAsia="Arial" w:hAnsi="Arial"/>
          <w:sz w:val="22"/>
          <w:szCs w:val="22"/>
        </w:rPr>
        <w:t xml:space="preserve">Implement data provenance tracking — know the source and chain of custody of all training data</w:t>
      </w:r>
    </w:p>
    <w:p>
      <w:pPr>
        <w:pStyle w:val="ListParagraph"/>
        <w:numPr>
          <w:ilvl w:val="0"/>
          <w:numId w:val="2"/>
        </w:numPr>
        <w:spacing w:after="40" w:before="40"/>
      </w:pPr>
      <w:r>
        <w:rPr>
          <w:rFonts w:ascii="Arial" w:cs="Arial" w:eastAsia="Arial" w:hAnsi="Arial"/>
          <w:sz w:val="22"/>
          <w:szCs w:val="22"/>
        </w:rPr>
        <w:t xml:space="preserve">Apply dataset anomaly detection — flag statistically unusual samples before training</w:t>
      </w:r>
    </w:p>
    <w:p>
      <w:pPr>
        <w:pStyle w:val="ListParagraph"/>
        <w:numPr>
          <w:ilvl w:val="0"/>
          <w:numId w:val="2"/>
        </w:numPr>
        <w:spacing w:after="40" w:before="40"/>
      </w:pPr>
      <w:r>
        <w:rPr>
          <w:rFonts w:ascii="Arial" w:cs="Arial" w:eastAsia="Arial" w:hAnsi="Arial"/>
          <w:sz w:val="22"/>
          <w:szCs w:val="22"/>
        </w:rPr>
        <w:t xml:space="preserve">Use differential privacy during training to limit the influence of any single training point</w:t>
      </w:r>
    </w:p>
    <w:p>
      <w:pPr>
        <w:pStyle w:val="ListParagraph"/>
        <w:numPr>
          <w:ilvl w:val="0"/>
          <w:numId w:val="2"/>
        </w:numPr>
        <w:spacing w:after="40" w:before="40"/>
      </w:pPr>
      <w:r>
        <w:rPr>
          <w:rFonts w:ascii="Arial" w:cs="Arial" w:eastAsia="Arial" w:hAnsi="Arial"/>
          <w:sz w:val="22"/>
          <w:szCs w:val="22"/>
        </w:rPr>
        <w:t xml:space="preserve">Retrain periodically with verified clean datasets; maintain hashed dataset checksums</w:t>
      </w:r>
    </w:p>
    <w:p>
      <w:pPr>
        <w:pStyle w:val="ListParagraph"/>
        <w:numPr>
          <w:ilvl w:val="0"/>
          <w:numId w:val="2"/>
        </w:numPr>
        <w:spacing w:after="40" w:before="40"/>
      </w:pPr>
      <w:r>
        <w:rPr>
          <w:rFonts w:ascii="Arial" w:cs="Arial" w:eastAsia="Arial" w:hAnsi="Arial"/>
          <w:sz w:val="22"/>
          <w:szCs w:val="22"/>
        </w:rPr>
        <w:t xml:space="preserve">ART defense: DataAugmentation and ActivationDefence for backdoor detection</w:t>
      </w:r>
    </w:p>
    <w:p>
      <w:pPr>
        <w:spacing w:after="80" w:before="80"/>
      </w:pPr>
      <w:r>
        <w:t xml:space="preserve"/>
      </w:r>
    </w:p>
    <w:p>
      <w:pPr>
        <w:pStyle w:val="Heading2"/>
        <w:spacing w:after="80" w:before="240"/>
      </w:pPr>
      <w:r>
        <w:rPr>
          <w:rFonts w:ascii="Arial" w:cs="Arial" w:eastAsia="Arial" w:hAnsi="Arial"/>
          <w:b/>
          <w:bCs/>
          <w:color w:val="7B3FA0"/>
          <w:sz w:val="24"/>
          <w:szCs w:val="24"/>
        </w:rPr>
        <w:t xml:space="preserve">4.3 Risk 2: Model Inversion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Attribute</w:t>
            </w:r>
          </w:p>
        </w:tc>
        <w:tc>
          <w:tcPr>
            <w:tcW w:type="dxa" w:w="656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Description</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Adversary queries a model repeatedly with crafted inputs to reconstruct features of its training data — e.g., recovering facial images, medical records, or PII from a prediction API.</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ART Attack Module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art.attacks.inference.model_inversion — MIFace, GAN-based reconstruction</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Attack Vector</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Access to model prediction API (black-box); amplified if confidence scores are returned</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Likelihood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 / 5 — API access is often public; attack is computationally expensive but feasible</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Impact</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4 / 5 — privacy violation; regulatory exposure (GDPR, NDPR); reputational damage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Risk Score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12 / 25 — MEDIUM-HIGH</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Residual Risk after Mitigation</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6 / 25 — LOW (with controls applied)</w:t>
            </w:r>
          </w:p>
        </w:tc>
      </w:tr>
    </w:tbl>
    <w:p>
      <w:pPr>
        <w:spacing w:after="80" w:before="80"/>
      </w:pPr>
      <w:r>
        <w:t xml:space="preserve"/>
      </w:r>
    </w:p>
    <w:p>
      <w:pPr>
        <w:spacing w:after="100" w:before="60"/>
      </w:pPr>
      <w:r>
        <w:rPr>
          <w:rFonts w:ascii="Arial" w:cs="Arial" w:eastAsia="Arial" w:hAnsi="Arial"/>
          <w:sz w:val="22"/>
          <w:szCs w:val="22"/>
        </w:rPr>
        <w:t xml:space="preserve">Mitigations:</w:t>
      </w:r>
    </w:p>
    <w:p>
      <w:pPr>
        <w:pStyle w:val="ListParagraph"/>
        <w:numPr>
          <w:ilvl w:val="0"/>
          <w:numId w:val="2"/>
        </w:numPr>
        <w:spacing w:after="40" w:before="40"/>
      </w:pPr>
      <w:r>
        <w:rPr>
          <w:rFonts w:ascii="Arial" w:cs="Arial" w:eastAsia="Arial" w:hAnsi="Arial"/>
          <w:sz w:val="22"/>
          <w:szCs w:val="22"/>
        </w:rPr>
        <w:t xml:space="preserve">Return only class labels from inference APIs — suppress confidence scores where not needed</w:t>
      </w:r>
    </w:p>
    <w:p>
      <w:pPr>
        <w:pStyle w:val="ListParagraph"/>
        <w:numPr>
          <w:ilvl w:val="0"/>
          <w:numId w:val="2"/>
        </w:numPr>
        <w:spacing w:after="40" w:before="40"/>
      </w:pPr>
      <w:r>
        <w:rPr>
          <w:rFonts w:ascii="Arial" w:cs="Arial" w:eastAsia="Arial" w:hAnsi="Arial"/>
          <w:sz w:val="22"/>
          <w:szCs w:val="22"/>
        </w:rPr>
        <w:t xml:space="preserve">Implement rate limiting and query anomaly detection on model APIs</w:t>
      </w:r>
    </w:p>
    <w:p>
      <w:pPr>
        <w:pStyle w:val="ListParagraph"/>
        <w:numPr>
          <w:ilvl w:val="0"/>
          <w:numId w:val="2"/>
        </w:numPr>
        <w:spacing w:after="40" w:before="40"/>
      </w:pPr>
      <w:r>
        <w:rPr>
          <w:rFonts w:ascii="Arial" w:cs="Arial" w:eastAsia="Arial" w:hAnsi="Arial"/>
          <w:sz w:val="22"/>
          <w:szCs w:val="22"/>
        </w:rPr>
        <w:t xml:space="preserve">Apply prediction perturbation: add calibrated noise to outputs (confidence score rounding)</w:t>
      </w:r>
    </w:p>
    <w:p>
      <w:pPr>
        <w:pStyle w:val="ListParagraph"/>
        <w:numPr>
          <w:ilvl w:val="0"/>
          <w:numId w:val="2"/>
        </w:numPr>
        <w:spacing w:after="40" w:before="40"/>
      </w:pPr>
      <w:r>
        <w:rPr>
          <w:rFonts w:ascii="Arial" w:cs="Arial" w:eastAsia="Arial" w:hAnsi="Arial"/>
          <w:sz w:val="22"/>
          <w:szCs w:val="22"/>
        </w:rPr>
        <w:t xml:space="preserve">Use membership inference defences (L2 regularization, dropout, early stopping) to reduce memorization</w:t>
      </w:r>
    </w:p>
    <w:p>
      <w:pPr>
        <w:spacing w:after="80" w:before="80"/>
      </w:pPr>
      <w:r>
        <w:t xml:space="preserve"/>
      </w:r>
    </w:p>
    <w:p>
      <w:pPr>
        <w:pStyle w:val="Heading2"/>
        <w:spacing w:after="80" w:before="240"/>
      </w:pPr>
      <w:r>
        <w:rPr>
          <w:rFonts w:ascii="Arial" w:cs="Arial" w:eastAsia="Arial" w:hAnsi="Arial"/>
          <w:b/>
          <w:bCs/>
          <w:color w:val="7B3FA0"/>
          <w:sz w:val="24"/>
          <w:szCs w:val="24"/>
        </w:rPr>
        <w:t xml:space="preserve">4.4 Risk 3: Data Poisoning via Membership Inference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Attribute</w:t>
            </w:r>
          </w:p>
        </w:tc>
        <w:tc>
          <w:tcPr>
            <w:tcW w:type="dxa" w:w="656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Description</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Attacker determines whether a specific record was in the model's training set — enabling confirmation of sensitive data membership (e.g., was this patient's record in the training dataset?).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ART Attack Module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art.attacks.inference.membership_inference — MembershipInferenceBlackBox</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Attack Vector</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Black-box API access + knowledge of training distribution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Likelihood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 / 5</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Impact</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4 / 5 — privacy breach; patient/user data exposure; compliance violation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Risk Score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12 / 25 — MEDIUM-HIGH</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Residual Risk after Mitigation</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5 / 25 — LOW</w:t>
            </w:r>
          </w:p>
        </w:tc>
      </w:tr>
    </w:tbl>
    <w:p>
      <w:pPr>
        <w:spacing w:after="80" w:before="80"/>
      </w:pPr>
      <w:r>
        <w:t xml:space="preserve"/>
      </w:r>
    </w:p>
    <w:p>
      <w:pPr>
        <w:spacing w:after="100" w:before="60"/>
      </w:pPr>
      <w:r>
        <w:rPr>
          <w:rFonts w:ascii="Arial" w:cs="Arial" w:eastAsia="Arial" w:hAnsi="Arial"/>
          <w:sz w:val="22"/>
          <w:szCs w:val="22"/>
        </w:rPr>
        <w:t xml:space="preserve">Mitigations:</w:t>
      </w:r>
    </w:p>
    <w:p>
      <w:pPr>
        <w:pStyle w:val="ListParagraph"/>
        <w:numPr>
          <w:ilvl w:val="0"/>
          <w:numId w:val="2"/>
        </w:numPr>
        <w:spacing w:after="40" w:before="40"/>
      </w:pPr>
      <w:r>
        <w:rPr>
          <w:rFonts w:ascii="Arial" w:cs="Arial" w:eastAsia="Arial" w:hAnsi="Arial"/>
          <w:sz w:val="22"/>
          <w:szCs w:val="22"/>
        </w:rPr>
        <w:t xml:space="preserve">Apply L2 regularization and early stopping to reduce model overfitting (overfitting amplifies membership inference risk)</w:t>
      </w:r>
    </w:p>
    <w:p>
      <w:pPr>
        <w:pStyle w:val="ListParagraph"/>
        <w:numPr>
          <w:ilvl w:val="0"/>
          <w:numId w:val="2"/>
        </w:numPr>
        <w:spacing w:after="40" w:before="40"/>
      </w:pPr>
      <w:r>
        <w:rPr>
          <w:rFonts w:ascii="Arial" w:cs="Arial" w:eastAsia="Arial" w:hAnsi="Arial"/>
          <w:sz w:val="22"/>
          <w:szCs w:val="22"/>
        </w:rPr>
        <w:t xml:space="preserve">Use differential privacy (DP-SGD) during training — formal mathematical privacy guarantee</w:t>
      </w:r>
    </w:p>
    <w:p>
      <w:pPr>
        <w:pStyle w:val="ListParagraph"/>
        <w:numPr>
          <w:ilvl w:val="0"/>
          <w:numId w:val="2"/>
        </w:numPr>
        <w:spacing w:after="40" w:before="40"/>
      </w:pPr>
      <w:r>
        <w:rPr>
          <w:rFonts w:ascii="Arial" w:cs="Arial" w:eastAsia="Arial" w:hAnsi="Arial"/>
          <w:sz w:val="22"/>
          <w:szCs w:val="22"/>
        </w:rPr>
        <w:t xml:space="preserve">Suppress individual prediction confidence scores</w:t>
      </w:r>
    </w:p>
    <w:p>
      <w:pPr>
        <w:spacing w:after="80" w:before="80"/>
      </w:pPr>
      <w:r>
        <w:t xml:space="preserve"/>
      </w:r>
    </w:p>
    <w:p>
      <w:pPr>
        <w:pStyle w:val="Heading2"/>
        <w:spacing w:after="80" w:before="240"/>
      </w:pPr>
      <w:r>
        <w:rPr>
          <w:rFonts w:ascii="Arial" w:cs="Arial" w:eastAsia="Arial" w:hAnsi="Arial"/>
          <w:b/>
          <w:bCs/>
          <w:color w:val="7B3FA0"/>
          <w:sz w:val="24"/>
          <w:szCs w:val="24"/>
        </w:rPr>
        <w:t xml:space="preserve">4.5 Risk 4: Prompt Injection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Attribute</w:t>
            </w:r>
          </w:p>
        </w:tc>
        <w:tc>
          <w:tcPr>
            <w:tcW w:type="dxa" w:w="656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Description</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Adversary crafts inputs (prompts) that override or hijack the AI model's intended instructions, causing it to bypass safety constraints, reveal internal information, or execute unintended actions.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ART Relevance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ART's text-domain adversarial attacks (TextFooler, PWWS, DeepWordBug) simulate injection-style perturbations at the token/word level</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Attack Types</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Direct injection (user manipulates own prompt), Indirect injection (malicious content in data the model processes)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Likelihood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4 / 5 — highly accessible; requires no technical expertise for basic attacks; widely exploited in production LLMs</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Impact</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5 / 5 — can lead to data exfiltration, unauthorized actions, safety bypass, misinformation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Risk Score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20 / 25 — CRITICAL</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Residual Risk after Mitigation</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8 / 25 — MEDIUM</w:t>
            </w:r>
          </w:p>
        </w:tc>
      </w:tr>
    </w:tbl>
    <w:p>
      <w:pPr>
        <w:spacing w:after="80" w:before="80"/>
      </w:pPr>
      <w:r>
        <w:t xml:space="preserve"/>
      </w:r>
    </w:p>
    <w:p>
      <w:pPr>
        <w:spacing w:after="100" w:before="60"/>
      </w:pPr>
      <w:r>
        <w:rPr>
          <w:rFonts w:ascii="Arial" w:cs="Arial" w:eastAsia="Arial" w:hAnsi="Arial"/>
          <w:sz w:val="22"/>
          <w:szCs w:val="22"/>
        </w:rPr>
        <w:t xml:space="preserve">Mitigations:</w:t>
      </w:r>
    </w:p>
    <w:p>
      <w:pPr>
        <w:pStyle w:val="ListParagraph"/>
        <w:numPr>
          <w:ilvl w:val="0"/>
          <w:numId w:val="2"/>
        </w:numPr>
        <w:spacing w:after="40" w:before="40"/>
      </w:pPr>
      <w:r>
        <w:rPr>
          <w:rFonts w:ascii="Arial" w:cs="Arial" w:eastAsia="Arial" w:hAnsi="Arial"/>
          <w:sz w:val="22"/>
          <w:szCs w:val="22"/>
        </w:rPr>
        <w:t xml:space="preserve">Input sanitization — strip or escape instruction-like patterns in user input</w:t>
      </w:r>
    </w:p>
    <w:p>
      <w:pPr>
        <w:pStyle w:val="ListParagraph"/>
        <w:numPr>
          <w:ilvl w:val="0"/>
          <w:numId w:val="2"/>
        </w:numPr>
        <w:spacing w:after="40" w:before="40"/>
      </w:pPr>
      <w:r>
        <w:rPr>
          <w:rFonts w:ascii="Arial" w:cs="Arial" w:eastAsia="Arial" w:hAnsi="Arial"/>
          <w:sz w:val="22"/>
          <w:szCs w:val="22"/>
        </w:rPr>
        <w:t xml:space="preserve">Strict separation of system prompt from user input at the architectural level</w:t>
      </w:r>
    </w:p>
    <w:p>
      <w:pPr>
        <w:pStyle w:val="ListParagraph"/>
        <w:numPr>
          <w:ilvl w:val="0"/>
          <w:numId w:val="2"/>
        </w:numPr>
        <w:spacing w:after="40" w:before="40"/>
      </w:pPr>
      <w:r>
        <w:rPr>
          <w:rFonts w:ascii="Arial" w:cs="Arial" w:eastAsia="Arial" w:hAnsi="Arial"/>
          <w:sz w:val="22"/>
          <w:szCs w:val="22"/>
        </w:rPr>
        <w:t xml:space="preserve">Output filtering — monitor and flag model outputs that violate expected response patterns</w:t>
      </w:r>
    </w:p>
    <w:p>
      <w:pPr>
        <w:pStyle w:val="ListParagraph"/>
        <w:numPr>
          <w:ilvl w:val="0"/>
          <w:numId w:val="2"/>
        </w:numPr>
        <w:spacing w:after="40" w:before="40"/>
      </w:pPr>
      <w:r>
        <w:rPr>
          <w:rFonts w:ascii="Arial" w:cs="Arial" w:eastAsia="Arial" w:hAnsi="Arial"/>
          <w:sz w:val="22"/>
          <w:szCs w:val="22"/>
        </w:rPr>
        <w:t xml:space="preserve">Least-privilege tool access — AI agents with tool use should have minimal permissions</w:t>
      </w:r>
    </w:p>
    <w:p>
      <w:pPr>
        <w:pStyle w:val="ListParagraph"/>
        <w:numPr>
          <w:ilvl w:val="0"/>
          <w:numId w:val="2"/>
        </w:numPr>
        <w:spacing w:after="40" w:before="40"/>
      </w:pPr>
      <w:r>
        <w:rPr>
          <w:rFonts w:ascii="Arial" w:cs="Arial" w:eastAsia="Arial" w:hAnsi="Arial"/>
          <w:sz w:val="22"/>
          <w:szCs w:val="22"/>
        </w:rPr>
        <w:t xml:space="preserve">Human-in-the-loop for high-stakes actions triggered by AI agents</w:t>
      </w:r>
    </w:p>
    <w:p>
      <w:pPr>
        <w:pStyle w:val="ListParagraph"/>
        <w:numPr>
          <w:ilvl w:val="0"/>
          <w:numId w:val="2"/>
        </w:numPr>
        <w:spacing w:after="40" w:before="40"/>
      </w:pPr>
      <w:r>
        <w:rPr>
          <w:rFonts w:ascii="Arial" w:cs="Arial" w:eastAsia="Arial" w:hAnsi="Arial"/>
          <w:sz w:val="22"/>
          <w:szCs w:val="22"/>
        </w:rPr>
        <w:t xml:space="preserve">Adversarial testing of deployed models using ART text-domain attacks before production</w:t>
      </w:r>
    </w:p>
    <w:p>
      <w:pPr>
        <w:spacing w:after="80" w:before="80"/>
      </w:pPr>
      <w:r>
        <w:t xml:space="preserve"/>
      </w:r>
    </w:p>
    <w:p>
      <w:pPr>
        <w:pStyle w:val="Heading2"/>
        <w:spacing w:after="80" w:before="240"/>
      </w:pPr>
      <w:r>
        <w:rPr>
          <w:rFonts w:ascii="Arial" w:cs="Arial" w:eastAsia="Arial" w:hAnsi="Arial"/>
          <w:b/>
          <w:bCs/>
          <w:color w:val="7B3FA0"/>
          <w:sz w:val="24"/>
          <w:szCs w:val="24"/>
        </w:rPr>
        <w:t xml:space="preserve">4.6 Risk 5: Model Misuse &amp; Service Abuse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Attribute</w:t>
            </w:r>
          </w:p>
        </w:tc>
        <w:tc>
          <w:tcPr>
            <w:tcW w:type="dxa" w:w="656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Description</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ART is used by adversaries to automate attack generation at scale — e.g., generating adversarial examples to evade AI-based malware detection, creating adversarial patches to defeat computer vision security systems, or automating ML-powered phishing campaigns.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ART Attack Module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art.attacks.evasion — FGSM, PGD, CarliniL2Attack, DeepFool, SquareAttack</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Real-world Example</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Attacker uses ART to generate adversarial malware that evades ML-based endpoint detection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Likelihood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4 / 5 — ART is open source and widely accessible; active adversarial ML research community</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Impact</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5 / 5 — defeats security controls; significant breach potential</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Risk Score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20 / 25 — CRITICAL</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Residual Risk after Mitigation</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10 / 25 — MEDIUM</w:t>
            </w:r>
          </w:p>
        </w:tc>
      </w:tr>
    </w:tbl>
    <w:p>
      <w:pPr>
        <w:spacing w:after="80" w:before="80"/>
      </w:pPr>
      <w:r>
        <w:t xml:space="preserve"/>
      </w:r>
    </w:p>
    <w:p>
      <w:pPr>
        <w:spacing w:after="100" w:before="60"/>
      </w:pPr>
      <w:r>
        <w:rPr>
          <w:rFonts w:ascii="Arial" w:cs="Arial" w:eastAsia="Arial" w:hAnsi="Arial"/>
          <w:sz w:val="22"/>
          <w:szCs w:val="22"/>
        </w:rPr>
        <w:t xml:space="preserve">Mitigations:</w:t>
      </w:r>
    </w:p>
    <w:p>
      <w:pPr>
        <w:pStyle w:val="ListParagraph"/>
        <w:numPr>
          <w:ilvl w:val="0"/>
          <w:numId w:val="2"/>
        </w:numPr>
        <w:spacing w:after="40" w:before="40"/>
      </w:pPr>
      <w:r>
        <w:rPr>
          <w:rFonts w:ascii="Arial" w:cs="Arial" w:eastAsia="Arial" w:hAnsi="Arial"/>
          <w:sz w:val="22"/>
          <w:szCs w:val="22"/>
        </w:rPr>
        <w:t xml:space="preserve">Adversarial training: retrain models with adversarial examples (ART AdvTrainer) to improve evasion robustness</w:t>
      </w:r>
    </w:p>
    <w:p>
      <w:pPr>
        <w:pStyle w:val="ListParagraph"/>
        <w:numPr>
          <w:ilvl w:val="0"/>
          <w:numId w:val="2"/>
        </w:numPr>
        <w:spacing w:after="40" w:before="40"/>
      </w:pPr>
      <w:r>
        <w:rPr>
          <w:rFonts w:ascii="Arial" w:cs="Arial" w:eastAsia="Arial" w:hAnsi="Arial"/>
          <w:sz w:val="22"/>
          <w:szCs w:val="22"/>
        </w:rPr>
        <w:t xml:space="preserve">Model ensemble approaches — harder to attack multiple models simultaneously</w:t>
      </w:r>
    </w:p>
    <w:p>
      <w:pPr>
        <w:pStyle w:val="ListParagraph"/>
        <w:numPr>
          <w:ilvl w:val="0"/>
          <w:numId w:val="2"/>
        </w:numPr>
        <w:spacing w:after="40" w:before="40"/>
      </w:pPr>
      <w:r>
        <w:rPr>
          <w:rFonts w:ascii="Arial" w:cs="Arial" w:eastAsia="Arial" w:hAnsi="Arial"/>
          <w:sz w:val="22"/>
          <w:szCs w:val="22"/>
        </w:rPr>
        <w:t xml:space="preserve">Implement certified defenses (Randomized Smoothing) for provable robustness bounds</w:t>
      </w:r>
    </w:p>
    <w:p>
      <w:pPr>
        <w:pStyle w:val="ListParagraph"/>
        <w:numPr>
          <w:ilvl w:val="0"/>
          <w:numId w:val="2"/>
        </w:numPr>
        <w:spacing w:after="40" w:before="40"/>
      </w:pPr>
      <w:r>
        <w:rPr>
          <w:rFonts w:ascii="Arial" w:cs="Arial" w:eastAsia="Arial" w:hAnsi="Arial"/>
          <w:sz w:val="22"/>
          <w:szCs w:val="22"/>
        </w:rPr>
        <w:t xml:space="preserve">Monitor deployed model performance for drift — evasion attacks cause detectable distribution shift</w:t>
      </w:r>
    </w:p>
    <w:p>
      <w:pPr>
        <w:pStyle w:val="ListParagraph"/>
        <w:numPr>
          <w:ilvl w:val="0"/>
          <w:numId w:val="2"/>
        </w:numPr>
        <w:spacing w:after="40" w:before="40"/>
      </w:pPr>
      <w:r>
        <w:rPr>
          <w:rFonts w:ascii="Arial" w:cs="Arial" w:eastAsia="Arial" w:hAnsi="Arial"/>
          <w:sz w:val="22"/>
          <w:szCs w:val="22"/>
        </w:rPr>
        <w:t xml:space="preserve">Governance: document model usage policies and monitor for ART-like query patterns against production APIs</w:t>
      </w:r>
    </w:p>
    <w:p>
      <w:pPr>
        <w:spacing w:after="80" w:before="80"/>
      </w:pPr>
      <w:r>
        <w:t xml:space="preserve"/>
      </w:r>
    </w:p>
    <w:p>
      <w:pPr>
        <w:pStyle w:val="Heading2"/>
        <w:spacing w:after="80" w:before="240"/>
      </w:pPr>
      <w:r>
        <w:rPr>
          <w:rFonts w:ascii="Arial" w:cs="Arial" w:eastAsia="Arial" w:hAnsi="Arial"/>
          <w:b/>
          <w:bCs/>
          <w:color w:val="7B3FA0"/>
          <w:sz w:val="24"/>
          <w:szCs w:val="24"/>
        </w:rPr>
        <w:t xml:space="preserve">4.7 Risk 6: Hallucinations in Security Context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Attribute</w:t>
            </w:r>
          </w:p>
        </w:tc>
        <w:tc>
          <w:tcPr>
            <w:tcW w:type="dxa" w:w="656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Description</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AI models (especially LLMs used in threat intel or SOC automation) produce confident but false outputs — e.g., fabricating CVE details, incorrect IOC analysis, or false MITRE technique mappings.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ART Relevance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ART's adversarial text perturbation attacks can probe how model confidence correlates with accuracy</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Likelihood</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4 / 5 — inherent LLM behaviour; more likely under adversarial prompting or domain shift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Impact</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 / 5 — wrong threat intel decisions; missed detections; wasted analyst time</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Risk Score</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12 / 25 — MEDIUM-HIGH</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Residual Risk after Mitigation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6 / 25 — LOW</w:t>
            </w:r>
          </w:p>
        </w:tc>
      </w:tr>
    </w:tbl>
    <w:p>
      <w:pPr>
        <w:spacing w:after="80" w:before="80"/>
      </w:pPr>
      <w:r>
        <w:t xml:space="preserve"/>
      </w:r>
    </w:p>
    <w:p>
      <w:pPr>
        <w:spacing w:after="100" w:before="60"/>
      </w:pPr>
      <w:r>
        <w:rPr>
          <w:rFonts w:ascii="Arial" w:cs="Arial" w:eastAsia="Arial" w:hAnsi="Arial"/>
          <w:sz w:val="22"/>
          <w:szCs w:val="22"/>
        </w:rPr>
        <w:t xml:space="preserve">Mitigations:</w:t>
      </w:r>
    </w:p>
    <w:p>
      <w:pPr>
        <w:pStyle w:val="ListParagraph"/>
        <w:numPr>
          <w:ilvl w:val="0"/>
          <w:numId w:val="2"/>
        </w:numPr>
        <w:spacing w:after="40" w:before="40"/>
      </w:pPr>
      <w:r>
        <w:rPr>
          <w:rFonts w:ascii="Arial" w:cs="Arial" w:eastAsia="Arial" w:hAnsi="Arial"/>
          <w:sz w:val="22"/>
          <w:szCs w:val="22"/>
        </w:rPr>
        <w:t xml:space="preserve">Human-in-the-loop validation for all AI-generated threat intelligence outputs</w:t>
      </w:r>
    </w:p>
    <w:p>
      <w:pPr>
        <w:pStyle w:val="ListParagraph"/>
        <w:numPr>
          <w:ilvl w:val="0"/>
          <w:numId w:val="2"/>
        </w:numPr>
        <w:spacing w:after="40" w:before="40"/>
      </w:pPr>
      <w:r>
        <w:rPr>
          <w:rFonts w:ascii="Arial" w:cs="Arial" w:eastAsia="Arial" w:hAnsi="Arial"/>
          <w:sz w:val="22"/>
          <w:szCs w:val="22"/>
        </w:rPr>
        <w:t xml:space="preserve">Cross-reference AI outputs against authoritative sources (NVD, MITRE, threat intel feeds)</w:t>
      </w:r>
    </w:p>
    <w:p>
      <w:pPr>
        <w:pStyle w:val="ListParagraph"/>
        <w:numPr>
          <w:ilvl w:val="0"/>
          <w:numId w:val="2"/>
        </w:numPr>
        <w:spacing w:after="40" w:before="40"/>
      </w:pPr>
      <w:r>
        <w:rPr>
          <w:rFonts w:ascii="Arial" w:cs="Arial" w:eastAsia="Arial" w:hAnsi="Arial"/>
          <w:sz w:val="22"/>
          <w:szCs w:val="22"/>
        </w:rPr>
        <w:t xml:space="preserve">Implement output confidence thresholding — only auto-act on high-confidence outputs</w:t>
      </w:r>
    </w:p>
    <w:p>
      <w:pPr>
        <w:pStyle w:val="ListParagraph"/>
        <w:numPr>
          <w:ilvl w:val="0"/>
          <w:numId w:val="2"/>
        </w:numPr>
        <w:spacing w:after="40" w:before="40"/>
      </w:pPr>
      <w:r>
        <w:rPr>
          <w:rFonts w:ascii="Arial" w:cs="Arial" w:eastAsia="Arial" w:hAnsi="Arial"/>
          <w:sz w:val="22"/>
          <w:szCs w:val="22"/>
        </w:rPr>
        <w:t xml:space="preserve">Fine-tune models on verified cybersecurity datasets to reduce domain hallucination</w:t>
      </w:r>
    </w:p>
    <w:p>
      <w:pPr>
        <w:spacing w:after="80" w:before="80"/>
      </w:pPr>
      <w:r>
        <w:t xml:space="preserve"/>
      </w:r>
    </w:p>
    <w:p>
      <w:pPr>
        <w:pStyle w:val="Heading1"/>
        <w:spacing w:after="120" w:before="320"/>
      </w:pPr>
      <w:r>
        <w:rPr>
          <w:rFonts w:ascii="Arial" w:cs="Arial" w:eastAsia="Arial" w:hAnsi="Arial"/>
          <w:b/>
          <w:bCs/>
          <w:color w:val="4A1E6E"/>
          <w:sz w:val="28"/>
          <w:szCs w:val="28"/>
        </w:rPr>
        <w:t xml:space="preserve">5. Consolidated Risk Register</w:t>
      </w:r>
    </w:p>
    <w:p>
      <w:pPr>
        <w:spacing w:after="100" w:before="60"/>
      </w:pPr>
      <w:r>
        <w:rPr>
          <w:rFonts w:ascii="Arial" w:cs="Arial" w:eastAsia="Arial" w:hAnsi="Arial"/>
          <w:sz w:val="22"/>
          <w:szCs w:val="22"/>
        </w:rPr>
        <w:t xml:space="preserve">Summary of all identified AI risks for ART usage in a cybersecurity context:</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1400"/>
        <w:gridCol w:w="1400"/>
        <w:gridCol w:w="2760"/>
      </w:tblGrid>
      <w:tr>
        <w:trPr>
          <w:tblHeader/>
        </w:trPr>
        <w:tc>
          <w:tcPr>
            <w:tcW w:type="dxa" w:w="240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Risk</w:t>
            </w:r>
          </w:p>
        </w:tc>
        <w:tc>
          <w:tcPr>
            <w:tcW w:type="dxa" w:w="140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Likelihood</w:t>
            </w:r>
          </w:p>
        </w:tc>
        <w:tc>
          <w:tcPr>
            <w:tcW w:type="dxa" w:w="140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Impact</w:t>
            </w:r>
          </w:p>
        </w:tc>
        <w:tc>
          <w:tcPr>
            <w:tcW w:type="dxa" w:w="140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Score</w:t>
            </w:r>
          </w:p>
        </w:tc>
        <w:tc>
          <w:tcPr>
            <w:tcW w:type="dxa" w:w="276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Treatment</w:t>
            </w:r>
          </w:p>
        </w:tc>
      </w:tr>
      <w:tr>
        <w:tc>
          <w:tcPr>
            <w:tcW w:type="dxa" w:w="24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Data Poisoning</w:t>
            </w:r>
          </w:p>
        </w:tc>
        <w:tc>
          <w:tcPr>
            <w:tcW w:type="dxa" w:w="14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tcPr>
          <w:p>
            <w:pPr>
              <w:jc w:val="center"/>
            </w:pPr>
            <w:r>
              <w:rPr>
                <w:rFonts w:ascii="Arial" w:cs="Arial" w:eastAsia="Arial" w:hAnsi="Arial"/>
                <w:b/>
                <w:bCs/>
                <w:color w:val="856404"/>
                <w:sz w:val="20"/>
                <w:szCs w:val="20"/>
              </w:rPr>
              <w:t xml:space="preserve">3 / 5</w:t>
            </w:r>
          </w:p>
        </w:tc>
        <w:tc>
          <w:tcPr>
            <w:tcW w:type="dxa" w:w="1400"/>
            <w:tcBorders>
              <w:top w:val="single" w:color="CCCCCC" w:sz="1"/>
              <w:left w:val="single" w:color="CCCCCC" w:sz="1"/>
              <w:bottom w:val="single" w:color="CCCCCC" w:sz="1"/>
              <w:right w:val="single" w:color="CCCCCC" w:sz="1"/>
            </w:tcBorders>
            <w:shd w:fill="F8D7DA" w:val="clear"/>
            <w:tcMar>
              <w:top w:type="dxa" w:w="80"/>
              <w:left w:type="dxa" w:w="120"/>
              <w:bottom w:type="dxa" w:w="80"/>
              <w:right w:type="dxa" w:w="120"/>
            </w:tcMar>
          </w:tcPr>
          <w:p>
            <w:pPr>
              <w:jc w:val="center"/>
            </w:pPr>
            <w:r>
              <w:rPr>
                <w:rFonts w:ascii="Arial" w:cs="Arial" w:eastAsia="Arial" w:hAnsi="Arial"/>
                <w:b/>
                <w:bCs/>
                <w:color w:val="721C24"/>
                <w:sz w:val="20"/>
                <w:szCs w:val="20"/>
              </w:rPr>
              <w:t xml:space="preserve">5 / 5</w:t>
            </w:r>
          </w:p>
        </w:tc>
        <w:tc>
          <w:tcPr>
            <w:tcW w:type="dxa" w:w="1400"/>
            <w:tcBorders>
              <w:top w:val="single" w:color="CCCCCC" w:sz="1"/>
              <w:left w:val="single" w:color="CCCCCC" w:sz="1"/>
              <w:bottom w:val="single" w:color="CCCCCC" w:sz="1"/>
              <w:right w:val="single" w:color="CCCCCC" w:sz="1"/>
            </w:tcBorders>
            <w:shd w:fill="F8D7DA" w:val="clear"/>
            <w:tcMar>
              <w:top w:type="dxa" w:w="80"/>
              <w:left w:type="dxa" w:w="120"/>
              <w:bottom w:type="dxa" w:w="80"/>
              <w:right w:type="dxa" w:w="120"/>
            </w:tcMar>
          </w:tcPr>
          <w:p>
            <w:pPr>
              <w:jc w:val="center"/>
            </w:pPr>
            <w:r>
              <w:rPr>
                <w:rFonts w:ascii="Arial" w:cs="Arial" w:eastAsia="Arial" w:hAnsi="Arial"/>
                <w:b/>
                <w:bCs/>
                <w:color w:val="721C24"/>
                <w:sz w:val="20"/>
                <w:szCs w:val="20"/>
              </w:rPr>
              <w:t xml:space="preserve">15 — HIGH</w:t>
            </w:r>
          </w:p>
        </w:tc>
        <w:tc>
          <w:tcPr>
            <w:tcW w:type="dxa" w:w="27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19"/>
                <w:szCs w:val="19"/>
              </w:rPr>
              <w:t xml:space="preserve">Mitigate: data provenance, anomaly detection, DP training</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Model Inversion</w:t>
            </w:r>
          </w:p>
        </w:tc>
        <w:tc>
          <w:tcPr>
            <w:tcW w:type="dxa" w:w="14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tcPr>
          <w:p>
            <w:pPr>
              <w:jc w:val="center"/>
            </w:pPr>
            <w:r>
              <w:rPr>
                <w:rFonts w:ascii="Arial" w:cs="Arial" w:eastAsia="Arial" w:hAnsi="Arial"/>
                <w:b/>
                <w:bCs/>
                <w:color w:val="856404"/>
                <w:sz w:val="20"/>
                <w:szCs w:val="20"/>
              </w:rPr>
              <w:t xml:space="preserve">3 / 5</w:t>
            </w:r>
          </w:p>
        </w:tc>
        <w:tc>
          <w:tcPr>
            <w:tcW w:type="dxa" w:w="14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tcPr>
          <w:p>
            <w:pPr>
              <w:jc w:val="center"/>
            </w:pPr>
            <w:r>
              <w:rPr>
                <w:rFonts w:ascii="Arial" w:cs="Arial" w:eastAsia="Arial" w:hAnsi="Arial"/>
                <w:b/>
                <w:bCs/>
                <w:color w:val="856404"/>
                <w:sz w:val="20"/>
                <w:szCs w:val="20"/>
              </w:rPr>
              <w:t xml:space="preserve">4 / 5</w:t>
            </w:r>
          </w:p>
        </w:tc>
        <w:tc>
          <w:tcPr>
            <w:tcW w:type="dxa" w:w="14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tcPr>
          <w:p>
            <w:pPr>
              <w:jc w:val="center"/>
            </w:pPr>
            <w:r>
              <w:rPr>
                <w:rFonts w:ascii="Arial" w:cs="Arial" w:eastAsia="Arial" w:hAnsi="Arial"/>
                <w:b/>
                <w:bCs/>
                <w:color w:val="856404"/>
                <w:sz w:val="20"/>
                <w:szCs w:val="20"/>
              </w:rPr>
              <w:t xml:space="preserve">12 — MED</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Mitigate: suppress confidence scores, rate limiting, DP</w:t>
            </w:r>
          </w:p>
        </w:tc>
      </w:tr>
      <w:tr>
        <w:tc>
          <w:tcPr>
            <w:tcW w:type="dxa" w:w="24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Membership Inference</w:t>
            </w:r>
          </w:p>
        </w:tc>
        <w:tc>
          <w:tcPr>
            <w:tcW w:type="dxa" w:w="14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tcPr>
          <w:p>
            <w:pPr>
              <w:jc w:val="center"/>
            </w:pPr>
            <w:r>
              <w:rPr>
                <w:rFonts w:ascii="Arial" w:cs="Arial" w:eastAsia="Arial" w:hAnsi="Arial"/>
                <w:b/>
                <w:bCs/>
                <w:color w:val="856404"/>
                <w:sz w:val="20"/>
                <w:szCs w:val="20"/>
              </w:rPr>
              <w:t xml:space="preserve">3 / 5</w:t>
            </w:r>
          </w:p>
        </w:tc>
        <w:tc>
          <w:tcPr>
            <w:tcW w:type="dxa" w:w="14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tcPr>
          <w:p>
            <w:pPr>
              <w:jc w:val="center"/>
            </w:pPr>
            <w:r>
              <w:rPr>
                <w:rFonts w:ascii="Arial" w:cs="Arial" w:eastAsia="Arial" w:hAnsi="Arial"/>
                <w:b/>
                <w:bCs/>
                <w:color w:val="856404"/>
                <w:sz w:val="20"/>
                <w:szCs w:val="20"/>
              </w:rPr>
              <w:t xml:space="preserve">4 / 5</w:t>
            </w:r>
          </w:p>
        </w:tc>
        <w:tc>
          <w:tcPr>
            <w:tcW w:type="dxa" w:w="14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tcPr>
          <w:p>
            <w:pPr>
              <w:jc w:val="center"/>
            </w:pPr>
            <w:r>
              <w:rPr>
                <w:rFonts w:ascii="Arial" w:cs="Arial" w:eastAsia="Arial" w:hAnsi="Arial"/>
                <w:b/>
                <w:bCs/>
                <w:color w:val="856404"/>
                <w:sz w:val="20"/>
                <w:szCs w:val="20"/>
              </w:rPr>
              <w:t xml:space="preserve">12 — MED</w:t>
            </w:r>
          </w:p>
        </w:tc>
        <w:tc>
          <w:tcPr>
            <w:tcW w:type="dxa" w:w="27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19"/>
                <w:szCs w:val="19"/>
              </w:rPr>
              <w:t xml:space="preserve">Mitigate: DP-SGD, regularization, suppress confidence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Prompt Injection</w:t>
            </w:r>
          </w:p>
        </w:tc>
        <w:tc>
          <w:tcPr>
            <w:tcW w:type="dxa" w:w="1400"/>
            <w:tcBorders>
              <w:top w:val="single" w:color="CCCCCC" w:sz="1"/>
              <w:left w:val="single" w:color="CCCCCC" w:sz="1"/>
              <w:bottom w:val="single" w:color="CCCCCC" w:sz="1"/>
              <w:right w:val="single" w:color="CCCCCC" w:sz="1"/>
            </w:tcBorders>
            <w:shd w:fill="F8D7DA" w:val="clear"/>
            <w:tcMar>
              <w:top w:type="dxa" w:w="80"/>
              <w:left w:type="dxa" w:w="120"/>
              <w:bottom w:type="dxa" w:w="80"/>
              <w:right w:type="dxa" w:w="120"/>
            </w:tcMar>
          </w:tcPr>
          <w:p>
            <w:pPr>
              <w:jc w:val="center"/>
            </w:pPr>
            <w:r>
              <w:rPr>
                <w:rFonts w:ascii="Arial" w:cs="Arial" w:eastAsia="Arial" w:hAnsi="Arial"/>
                <w:b/>
                <w:bCs/>
                <w:color w:val="721C24"/>
                <w:sz w:val="20"/>
                <w:szCs w:val="20"/>
              </w:rPr>
              <w:t xml:space="preserve">4 / 5</w:t>
            </w:r>
          </w:p>
        </w:tc>
        <w:tc>
          <w:tcPr>
            <w:tcW w:type="dxa" w:w="1400"/>
            <w:tcBorders>
              <w:top w:val="single" w:color="CCCCCC" w:sz="1"/>
              <w:left w:val="single" w:color="CCCCCC" w:sz="1"/>
              <w:bottom w:val="single" w:color="CCCCCC" w:sz="1"/>
              <w:right w:val="single" w:color="CCCCCC" w:sz="1"/>
            </w:tcBorders>
            <w:shd w:fill="F8D7DA" w:val="clear"/>
            <w:tcMar>
              <w:top w:type="dxa" w:w="80"/>
              <w:left w:type="dxa" w:w="120"/>
              <w:bottom w:type="dxa" w:w="80"/>
              <w:right w:type="dxa" w:w="120"/>
            </w:tcMar>
          </w:tcPr>
          <w:p>
            <w:pPr>
              <w:jc w:val="center"/>
            </w:pPr>
            <w:r>
              <w:rPr>
                <w:rFonts w:ascii="Arial" w:cs="Arial" w:eastAsia="Arial" w:hAnsi="Arial"/>
                <w:b/>
                <w:bCs/>
                <w:color w:val="721C24"/>
                <w:sz w:val="20"/>
                <w:szCs w:val="20"/>
              </w:rPr>
              <w:t xml:space="preserve">5 / 5</w:t>
            </w:r>
          </w:p>
        </w:tc>
        <w:tc>
          <w:tcPr>
            <w:tcW w:type="dxa" w:w="1400"/>
            <w:tcBorders>
              <w:top w:val="single" w:color="CCCCCC" w:sz="1"/>
              <w:left w:val="single" w:color="CCCCCC" w:sz="1"/>
              <w:bottom w:val="single" w:color="CCCCCC" w:sz="1"/>
              <w:right w:val="single" w:color="CCCCCC" w:sz="1"/>
            </w:tcBorders>
            <w:shd w:fill="F8D7DA" w:val="clear"/>
            <w:tcMar>
              <w:top w:type="dxa" w:w="80"/>
              <w:left w:type="dxa" w:w="120"/>
              <w:bottom w:type="dxa" w:w="80"/>
              <w:right w:type="dxa" w:w="120"/>
            </w:tcMar>
          </w:tcPr>
          <w:p>
            <w:pPr>
              <w:jc w:val="center"/>
            </w:pPr>
            <w:r>
              <w:rPr>
                <w:rFonts w:ascii="Arial" w:cs="Arial" w:eastAsia="Arial" w:hAnsi="Arial"/>
                <w:b/>
                <w:bCs/>
                <w:color w:val="721C24"/>
                <w:sz w:val="20"/>
                <w:szCs w:val="20"/>
              </w:rPr>
              <w:t xml:space="preserve">20 — CRIT</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Mitigate: input sanitization, instruction isolation, HITL</w:t>
            </w:r>
          </w:p>
        </w:tc>
      </w:tr>
      <w:tr>
        <w:tc>
          <w:tcPr>
            <w:tcW w:type="dxa" w:w="24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Misuse / Service Abuse</w:t>
            </w:r>
          </w:p>
        </w:tc>
        <w:tc>
          <w:tcPr>
            <w:tcW w:type="dxa" w:w="1400"/>
            <w:tcBorders>
              <w:top w:val="single" w:color="CCCCCC" w:sz="1"/>
              <w:left w:val="single" w:color="CCCCCC" w:sz="1"/>
              <w:bottom w:val="single" w:color="CCCCCC" w:sz="1"/>
              <w:right w:val="single" w:color="CCCCCC" w:sz="1"/>
            </w:tcBorders>
            <w:shd w:fill="F8D7DA" w:val="clear"/>
            <w:tcMar>
              <w:top w:type="dxa" w:w="80"/>
              <w:left w:type="dxa" w:w="120"/>
              <w:bottom w:type="dxa" w:w="80"/>
              <w:right w:type="dxa" w:w="120"/>
            </w:tcMar>
          </w:tcPr>
          <w:p>
            <w:pPr>
              <w:jc w:val="center"/>
            </w:pPr>
            <w:r>
              <w:rPr>
                <w:rFonts w:ascii="Arial" w:cs="Arial" w:eastAsia="Arial" w:hAnsi="Arial"/>
                <w:b/>
                <w:bCs/>
                <w:color w:val="721C24"/>
                <w:sz w:val="20"/>
                <w:szCs w:val="20"/>
              </w:rPr>
              <w:t xml:space="preserve">4 / 5</w:t>
            </w:r>
          </w:p>
        </w:tc>
        <w:tc>
          <w:tcPr>
            <w:tcW w:type="dxa" w:w="1400"/>
            <w:tcBorders>
              <w:top w:val="single" w:color="CCCCCC" w:sz="1"/>
              <w:left w:val="single" w:color="CCCCCC" w:sz="1"/>
              <w:bottom w:val="single" w:color="CCCCCC" w:sz="1"/>
              <w:right w:val="single" w:color="CCCCCC" w:sz="1"/>
            </w:tcBorders>
            <w:shd w:fill="F8D7DA" w:val="clear"/>
            <w:tcMar>
              <w:top w:type="dxa" w:w="80"/>
              <w:left w:type="dxa" w:w="120"/>
              <w:bottom w:type="dxa" w:w="80"/>
              <w:right w:type="dxa" w:w="120"/>
            </w:tcMar>
          </w:tcPr>
          <w:p>
            <w:pPr>
              <w:jc w:val="center"/>
            </w:pPr>
            <w:r>
              <w:rPr>
                <w:rFonts w:ascii="Arial" w:cs="Arial" w:eastAsia="Arial" w:hAnsi="Arial"/>
                <w:b/>
                <w:bCs/>
                <w:color w:val="721C24"/>
                <w:sz w:val="20"/>
                <w:szCs w:val="20"/>
              </w:rPr>
              <w:t xml:space="preserve">5 / 5</w:t>
            </w:r>
          </w:p>
        </w:tc>
        <w:tc>
          <w:tcPr>
            <w:tcW w:type="dxa" w:w="1400"/>
            <w:tcBorders>
              <w:top w:val="single" w:color="CCCCCC" w:sz="1"/>
              <w:left w:val="single" w:color="CCCCCC" w:sz="1"/>
              <w:bottom w:val="single" w:color="CCCCCC" w:sz="1"/>
              <w:right w:val="single" w:color="CCCCCC" w:sz="1"/>
            </w:tcBorders>
            <w:shd w:fill="F8D7DA" w:val="clear"/>
            <w:tcMar>
              <w:top w:type="dxa" w:w="80"/>
              <w:left w:type="dxa" w:w="120"/>
              <w:bottom w:type="dxa" w:w="80"/>
              <w:right w:type="dxa" w:w="120"/>
            </w:tcMar>
          </w:tcPr>
          <w:p>
            <w:pPr>
              <w:jc w:val="center"/>
            </w:pPr>
            <w:r>
              <w:rPr>
                <w:rFonts w:ascii="Arial" w:cs="Arial" w:eastAsia="Arial" w:hAnsi="Arial"/>
                <w:b/>
                <w:bCs/>
                <w:color w:val="721C24"/>
                <w:sz w:val="20"/>
                <w:szCs w:val="20"/>
              </w:rPr>
              <w:t xml:space="preserve">20 — CRIT</w:t>
            </w:r>
          </w:p>
        </w:tc>
        <w:tc>
          <w:tcPr>
            <w:tcW w:type="dxa" w:w="27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19"/>
                <w:szCs w:val="19"/>
              </w:rPr>
              <w:t xml:space="preserve">Mitigate: adversarial training, ensemble, certified defenses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Hallucinations</w:t>
            </w:r>
          </w:p>
        </w:tc>
        <w:tc>
          <w:tcPr>
            <w:tcW w:type="dxa" w:w="1400"/>
            <w:tcBorders>
              <w:top w:val="single" w:color="CCCCCC" w:sz="1"/>
              <w:left w:val="single" w:color="CCCCCC" w:sz="1"/>
              <w:bottom w:val="single" w:color="CCCCCC" w:sz="1"/>
              <w:right w:val="single" w:color="CCCCCC" w:sz="1"/>
            </w:tcBorders>
            <w:shd w:fill="F8D7DA" w:val="clear"/>
            <w:tcMar>
              <w:top w:type="dxa" w:w="80"/>
              <w:left w:type="dxa" w:w="120"/>
              <w:bottom w:type="dxa" w:w="80"/>
              <w:right w:type="dxa" w:w="120"/>
            </w:tcMar>
          </w:tcPr>
          <w:p>
            <w:pPr>
              <w:jc w:val="center"/>
            </w:pPr>
            <w:r>
              <w:rPr>
                <w:rFonts w:ascii="Arial" w:cs="Arial" w:eastAsia="Arial" w:hAnsi="Arial"/>
                <w:b/>
                <w:bCs/>
                <w:color w:val="721C24"/>
                <w:sz w:val="20"/>
                <w:szCs w:val="20"/>
              </w:rPr>
              <w:t xml:space="preserve">4 / 5</w:t>
            </w:r>
          </w:p>
        </w:tc>
        <w:tc>
          <w:tcPr>
            <w:tcW w:type="dxa" w:w="14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tcPr>
          <w:p>
            <w:pPr>
              <w:jc w:val="center"/>
            </w:pPr>
            <w:r>
              <w:rPr>
                <w:rFonts w:ascii="Arial" w:cs="Arial" w:eastAsia="Arial" w:hAnsi="Arial"/>
                <w:b/>
                <w:bCs/>
                <w:color w:val="856404"/>
                <w:sz w:val="20"/>
                <w:szCs w:val="20"/>
              </w:rPr>
              <w:t xml:space="preserve">3 / 5</w:t>
            </w:r>
          </w:p>
        </w:tc>
        <w:tc>
          <w:tcPr>
            <w:tcW w:type="dxa" w:w="14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tcPr>
          <w:p>
            <w:pPr>
              <w:jc w:val="center"/>
            </w:pPr>
            <w:r>
              <w:rPr>
                <w:rFonts w:ascii="Arial" w:cs="Arial" w:eastAsia="Arial" w:hAnsi="Arial"/>
                <w:b/>
                <w:bCs/>
                <w:color w:val="856404"/>
                <w:sz w:val="20"/>
                <w:szCs w:val="20"/>
              </w:rPr>
              <w:t xml:space="preserve">12 — MED</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Mitigate: HITL, authoritative cross-reference, confidence thresholds</w:t>
            </w:r>
          </w:p>
        </w:tc>
      </w:tr>
    </w:tbl>
    <w:p>
      <w:pPr>
        <w:spacing w:after="80" w:before="80"/>
      </w:pPr>
      <w:r>
        <w:t xml:space="preserve"/>
      </w:r>
    </w:p>
    <w:p>
      <w:pPr>
        <w:pStyle w:val="Heading1"/>
        <w:spacing w:after="120" w:before="320"/>
      </w:pPr>
      <w:r>
        <w:rPr>
          <w:rFonts w:ascii="Arial" w:cs="Arial" w:eastAsia="Arial" w:hAnsi="Arial"/>
          <w:b/>
          <w:bCs/>
          <w:color w:val="4A1E6E"/>
          <w:sz w:val="28"/>
          <w:szCs w:val="28"/>
        </w:rPr>
        <w:t xml:space="preserve">6. Integrating AI Risk into Incident Response</w:t>
      </w:r>
    </w:p>
    <w:p>
      <w:pPr>
        <w:spacing w:after="100" w:before="60"/>
      </w:pPr>
      <w:r>
        <w:rPr>
          <w:rFonts w:ascii="Arial" w:cs="Arial" w:eastAsia="Arial" w:hAnsi="Arial"/>
          <w:sz w:val="22"/>
          <w:szCs w:val="22"/>
        </w:rPr>
        <w:t xml:space="preserve">AI-specific risks must be incorporated into existing IR frameworks rather than treated as separate disciplines. The following integration points align ART-related risks with the NIST SP 800-61 IR lifecycle: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NIST IR Phase</w:t>
            </w:r>
          </w:p>
        </w:tc>
        <w:tc>
          <w:tcPr>
            <w:tcW w:type="dxa" w:w="6560"/>
            <w:tcBorders>
              <w:top w:val="single" w:color="7B3FA0" w:sz="1"/>
              <w:left w:val="single" w:color="7B3FA0" w:sz="1"/>
              <w:bottom w:val="single" w:color="7B3FA0" w:sz="1"/>
              <w:right w:val="single" w:color="7B3FA0" w:sz="1"/>
            </w:tcBorders>
            <w:shd w:fill="4A1E6E" w:val="clear"/>
            <w:tcMar>
              <w:top w:type="dxa" w:w="80"/>
              <w:left w:type="dxa" w:w="120"/>
              <w:bottom w:type="dxa" w:w="80"/>
              <w:right w:type="dxa" w:w="120"/>
            </w:tcMar>
          </w:tcPr>
          <w:p>
            <w:r>
              <w:rPr>
                <w:rFonts w:ascii="Arial" w:cs="Arial" w:eastAsia="Arial" w:hAnsi="Arial"/>
                <w:b/>
                <w:bCs/>
                <w:color w:val="FFFFFF"/>
                <w:sz w:val="20"/>
                <w:szCs w:val="20"/>
              </w:rPr>
              <w:t xml:space="preserve">AI Risk Integration</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Preparation</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Add AI attack TTPs to SIEM detection rules (MITRE ATLAS); define playbooks for data poisoning, model API abuse, and prompt injection incidents; train analysts on adversarial ML concepts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Detection &amp; Analysis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Monitor ML model API endpoints for anomalous query volumes (model inversion/inference attacks); set alerts for output distribution drift (evasion attack indicator); flag adversarial input patterns</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Containment</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Isolate compromised model from production; roll back to last verified clean model version; disable compromised training pipeline; rate-limit or block suspected inference attack sources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Eradication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Re-verify training data integrity; retrain from scratch if poisoning is confirmed; patch or update model with adversarial training; review and update output filtering rules</w:t>
            </w:r>
          </w:p>
        </w:tc>
      </w:tr>
      <w:tr>
        <w:tc>
          <w:tcPr>
            <w:tcW w:type="dxa" w:w="280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Recovery</w:t>
            </w:r>
          </w:p>
        </w:tc>
        <w:tc>
          <w:tcPr>
            <w:tcW w:type="dxa" w:w="6560"/>
            <w:tcBorders>
              <w:top w:val="single" w:color="CCCCCC" w:sz="1"/>
              <w:left w:val="single" w:color="CCCCCC" w:sz="1"/>
              <w:bottom w:val="single" w:color="CCCCCC" w:sz="1"/>
              <w:right w:val="single" w:color="CCCCCC" w:sz="1"/>
            </w:tcBorders>
            <w:shd w:fill="F9F5FF" w:val="clear"/>
            <w:tcMar>
              <w:top w:type="dxa" w:w="80"/>
              <w:left w:type="dxa" w:w="120"/>
              <w:bottom w:type="dxa" w:w="80"/>
              <w:right w:type="dxa" w:w="120"/>
            </w:tcMar>
          </w:tcPr>
          <w:p>
            <w:r>
              <w:rPr>
                <w:rFonts w:ascii="Arial" w:cs="Arial" w:eastAsia="Arial" w:hAnsi="Arial"/>
                <w:sz w:val="20"/>
                <w:szCs w:val="20"/>
              </w:rPr>
              <w:t xml:space="preserve">Deploy hardened model version; activate enhanced monitoring; require human review for AI-generated outputs during probationary period</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Post-Incident</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Document attack TTPs using MITRE ATLAS format; update risk register with new risk scores; share intelligence with security team; improve adversarial test coverage using ART</w:t>
            </w:r>
          </w:p>
        </w:tc>
      </w:tr>
    </w:tbl>
    <w:p>
      <w:pPr>
        <w:spacing w:after="80" w:before="80"/>
      </w:pPr>
      <w:r>
        <w:t xml:space="preserve"/>
      </w:r>
    </w:p>
    <w:p>
      <w:pPr>
        <w:pStyle w:val="Heading1"/>
        <w:spacing w:after="120" w:before="320"/>
      </w:pPr>
      <w:r>
        <w:rPr>
          <w:rFonts w:ascii="Arial" w:cs="Arial" w:eastAsia="Arial" w:hAnsi="Arial"/>
          <w:b/>
          <w:bCs/>
          <w:color w:val="4A1E6E"/>
          <w:sz w:val="28"/>
          <w:szCs w:val="28"/>
        </w:rPr>
        <w:t xml:space="preserve">7. Conclusion</w:t>
      </w:r>
    </w:p>
    <w:p>
      <w:pPr>
        <w:spacing w:after="100" w:before="60"/>
      </w:pPr>
      <w:r>
        <w:rPr>
          <w:rFonts w:ascii="Arial" w:cs="Arial" w:eastAsia="Arial" w:hAnsi="Arial"/>
          <w:sz w:val="22"/>
          <w:szCs w:val="22"/>
        </w:rPr>
        <w:t xml:space="preserve">The IBM Adversarial Robustness Toolbox (ART) represents a powerful and comprehensive adversarial ML framework that is directly relevant to modern cybersecurity practice. Its dual-use nature — both simulating AI-specific attacks and enabling defenses — makes it an ideal tool for understanding and managing the AI risk landscape.</w:t>
      </w:r>
    </w:p>
    <w:p>
      <w:pPr>
        <w:spacing w:after="100" w:before="60"/>
      </w:pPr>
      <w:r>
        <w:rPr>
          <w:rFonts w:ascii="Arial" w:cs="Arial" w:eastAsia="Arial" w:hAnsi="Arial"/>
          <w:sz w:val="22"/>
          <w:szCs w:val="22"/>
        </w:rPr>
        <w:t xml:space="preserve">This risk assessment identified six key risk categories associated with ART: data poisoning (HIGH), model inversion (MEDIUM-HIGH), membership inference (MEDIUM-HIGH), prompt injection (CRITICAL), model misuse and service abuse (CRITICAL), and hallucinations in security contexts (MEDIUM-HIGH). Each risk has been assessed for likelihood and impact, with concrete mitigation strategies drawn from industry-standard frameworks including OWASP LLM Top 10, MITRE ATLAS, and NIST AI RMF.</w:t>
      </w:r>
    </w:p>
    <w:p>
      <w:pPr>
        <w:spacing w:after="100" w:before="60"/>
      </w:pPr>
      <w:r>
        <w:rPr>
          <w:rFonts w:ascii="Arial" w:cs="Arial" w:eastAsia="Arial" w:hAnsi="Arial"/>
          <w:sz w:val="22"/>
          <w:szCs w:val="22"/>
        </w:rPr>
        <w:t xml:space="preserve">As AI systems become increasingly embedded in security tooling — from anomaly detection and threat intel automation to automated IR — the ability to assess, test, and harden these systems against adversarial attack is no longer optional. It is a core competency for the next generation of cybersecurity professionals.</w:t>
      </w:r>
    </w:p>
    <w:p>
      <w:pPr>
        <w:spacing w:after="80" w:before="80"/>
      </w:pPr>
      <w:r>
        <w:t xml:space="preserve"/>
      </w:r>
    </w:p>
    <w:p>
      <w:pPr>
        <w:pBdr>
          <w:bottom w:val="single" w:color="7B3FA0" w:sz="4" w:space="1"/>
        </w:pBdr>
        <w:spacing w:after="120" w:before="120"/>
      </w:pPr>
      <w:r>
        <w:t xml:space="preserve"/>
      </w:r>
    </w:p>
    <w:p>
      <w:pPr>
        <w:spacing w:after="40" w:before="80"/>
        <w:jc w:val="center"/>
      </w:pPr>
      <w:r>
        <w:rPr>
          <w:rFonts w:ascii="Arial" w:cs="Arial" w:eastAsia="Arial" w:hAnsi="Arial"/>
          <w:b/>
          <w:bCs/>
          <w:color w:val="4A1E6E"/>
          <w:sz w:val="22"/>
          <w:szCs w:val="22"/>
        </w:rPr>
        <w:t xml:space="preserve">Rasaq Abdulwahab Ayomide (Calm Ay)</w:t>
      </w:r>
    </w:p>
    <w:p>
      <w:pPr>
        <w:spacing w:after="40" w:before="0"/>
        <w:jc w:val="center"/>
      </w:pPr>
      <w:r>
        <w:rPr>
          <w:rFonts w:ascii="Arial" w:cs="Arial" w:eastAsia="Arial" w:hAnsi="Arial"/>
          <w:color w:val="888888"/>
          <w:sz w:val="20"/>
          <w:szCs w:val="20"/>
        </w:rPr>
        <w:t xml:space="preserve">Cybersecurity Trainee | Bincom DevCenter | June 2026</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7B3FA0" w:sz="4" w:space="4"/>
      </w:pBdr>
      <w:tabs>
        <w:tab w:val="right" w:pos="9026"/>
      </w:tabs>
    </w:pPr>
    <w:r>
      <w:rPr>
        <w:rFonts w:ascii="Arial" w:cs="Arial" w:eastAsia="Arial" w:hAnsi="Arial"/>
        <w:color w:val="888888"/>
        <w:sz w:val="16"/>
        <w:szCs w:val="16"/>
      </w:rPr>
      <w:t xml:space="preserve">Rasaq Abdulwahab Ayomide  |  Assignment 4</w:t>
    </w:r>
    <w:r>
      <w:rPr>
        <w:rFonts w:ascii="Arial" w:cs="Arial" w:eastAsia="Arial" w:hAnsi="Arial"/>
        <w:color w:val="888888"/>
        <w:sz w:val="16"/>
        <w:szCs w:val="16"/>
      </w:rPr>
      <w:t xml:space="preserve">	Confidential — Training Document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7B3FA0" w:sz="4" w:space="4"/>
      </w:pBdr>
    </w:pPr>
    <w:r>
      <w:rPr>
        <w:rFonts w:ascii="Arial" w:cs="Arial" w:eastAsia="Arial" w:hAnsi="Arial"/>
        <w:color w:val="7B3FA0"/>
        <w:sz w:val="16"/>
        <w:szCs w:val="16"/>
      </w:rPr>
      <w:t xml:space="preserve">AI TOOL JUSTIFICATION &amp; RISK ASSESSMENT  |  BINCOM DEVCENTER CYBERSECURITY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4A1E6E"/>
      <w:sz w:val="28"/>
      <w:szCs w:val="28"/>
    </w:rPr>
  </w:style>
  <w:style w:type="paragraph" w:styleId="Heading2">
    <w:name w:val="Heading 2"/>
    <w:basedOn w:val="Normal"/>
    <w:next w:val="Normal"/>
    <w:qFormat/>
    <w:pPr>
      <w:spacing w:after="80" w:before="240"/>
      <w:outlineLvl w:val="1"/>
    </w:pPr>
    <w:rPr>
      <w:rFonts w:ascii="Arial" w:cs="Arial" w:eastAsia="Arial" w:hAnsi="Arial"/>
      <w:b/>
      <w:bCs/>
      <w:color w:val="7B3FA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2026-06-01T11:18:59.713Z</dcterms:created>
  <dcterms:modified xsi:type="dcterms:W3CDTF">2026-06-01T11:18:59.713Z</dcterms:modified>
</cp:coreProperties>
</file>

<file path=docProps/custom.xml><?xml version="1.0" encoding="utf-8"?>
<Properties xmlns="http://schemas.openxmlformats.org/officeDocument/2006/custom-properties" xmlns:vt="http://schemas.openxmlformats.org/officeDocument/2006/docPropsVTypes"/>
</file>