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28"/>
        </w:rPr>
        <w:t>Five Cryptographic Controls for Sankofa Digital</w:t>
      </w:r>
    </w:p>
    <w:p/>
    <w:p>
      <w:pPr/>
      <w:r>
        <w:rPr>
          <w:i/>
          <w:sz w:val="20"/>
        </w:rPr>
        <w:t>Date: June 8, 2026 | Presented to: Amaka Eze (Head of Security), Dr. Folake Bello (External Crypto Consultant), Sankofa Board</w:t>
      </w:r>
    </w:p>
    <w:p/>
    <w:p>
      <w:pPr>
        <w:pStyle w:val="Heading2"/>
      </w:pPr>
      <w:r>
        <w:t>Preamble: Why These Five</w:t>
      </w:r>
    </w:p>
    <w:p>
      <w:r>
        <w:t>The cryptographic audit of The Griot's staging artifacts revealed three systemic failures: (1) Weak HMAC secrets (HS256 tokens signed with hardcoded dictionary words, crackable offline), (2) Exposed encryption keys (AES-CBC key left in the same config file as the ciphertext), (3) Missing lifecycle controls (tokens with no expiration, keys with no rotation, offboarded users' credentials still valid).</w:t>
      </w:r>
    </w:p>
    <w:p/>
    <w:p>
      <w:r>
        <w:t>Each control below maps to at least two observed failures. Implementation cost is specified; Bayo (Head of Engineering) will push back unless the pain of NOT doing it is concrete.</w:t>
      </w:r>
    </w:p>
    <w:p/>
    <w:p>
      <w:pPr>
        <w:pStyle w:val="Heading2"/>
      </w:pPr>
      <w:r>
        <w:t>Control 1: Mandatory Token Expiration (exp Claim) on All JWTs</w:t>
      </w:r>
    </w:p>
    <w:p>
      <w:r>
        <w:t>Policy: Every JWT issued by Sankofa systems must include an 'exp' (expiration) claim. Session tokens must have a time-to-live (TTL) of 1 hour. Refresh tokens must expire after 7 days. The application must reject any token without an 'exp' claim.</w:t>
      </w:r>
    </w:p>
    <w:p/>
    <w:p>
      <w:r>
        <w:t>One-sentence justification: Token B and Token C in the staging audit had no expiration time; without this control, a stolen session token remains valid indefinitely, enabling persistent post-breach access (OWASP API Security #6, RFC 7519 §4.1.4).</w:t>
      </w:r>
    </w:p>
    <w:p/>
    <w:p>
      <w:r>
        <w:t>Cost: Engineering 2–3 days to add exp claim to JWT generation across all systems; Operations 1 day to update API gateway/token validation logic; Tools: None (exp claim is standard).</w:t>
      </w:r>
    </w:p>
    <w:p/>
    <w:p>
      <w:r>
        <w:t>Timeline: Week 1 implement exp for new tokens; Week 2 audit existing tokens; Week 3 hard reject tokens without exp in API gateway.</w:t>
      </w:r>
    </w:p>
    <w:p/>
    <w:p>
      <w:pPr>
        <w:pStyle w:val="Heading2"/>
      </w:pPr>
      <w:r>
        <w:t>Control 2: Secrets Management System (AWS Secrets Manager / HashiCorp Vault)</w:t>
      </w:r>
    </w:p>
    <w:p>
      <w:r>
        <w:t>Policy: All cryptographic secrets (HS256 signing keys, AES encryption keys, API credentials, database passwords) must be stored in a centralized secrets manager, not in source code, environment variables, or configuration files. Secrets must be rotated every 90 days.</w:t>
      </w:r>
    </w:p>
    <w:p/>
    <w:p>
      <w:r>
        <w:t>One-sentence justification: The legacy-admin HS256 secret was hardcoded in 2021 source code; a secrets manager with automatic rotation and audit logging would have exposed this credential during the 2024 breach response and prevented the Griot from signing forged tokens (NIST SP 800-53 SC-12, OWASP Top 10 #2).</w:t>
      </w:r>
    </w:p>
    <w:p/>
    <w:p>
      <w:r>
        <w:t>Cost: Tooling ~$0.40/secret/month (AWS) or $1000 one-time (self-hosted Vault); Engineering 5–7 days to integrate; Operations 2 days to implement automated rotation pipeline.</w:t>
      </w:r>
    </w:p>
    <w:p/>
    <w:p>
      <w:r>
        <w:t>Timeline: Week 1 deploy Secrets Manager; Week 2–3 migrate HS256, AES, API credentials; Week 4 implement automated rotation.</w:t>
      </w:r>
    </w:p>
    <w:p/>
    <w:p>
      <w:pPr>
        <w:pStyle w:val="Heading2"/>
      </w:pPr>
      <w:r>
        <w:t>Control 3: Enforce Strong HMAC Secrets (32+ Characters, Cryptographically Random)</w:t>
      </w:r>
    </w:p>
    <w:p>
      <w:r>
        <w:t>Policy: Any HS256 HMAC secret must be at least 32 characters long, randomly generated using a cryptographic RNG (not Math.random() or sequential strings), and stored in Secrets Manager (Control 2). Dictionary words and years (e.g., 'legacy2024') are forbidden.</w:t>
      </w:r>
    </w:p>
    <w:p/>
    <w:p>
      <w:r>
        <w:t>One-sentence justification: The legacy-admin signing secret was a 5-character dictionary word; a 32-character random secret would require 2^256 brute-force attempts instead of seconds with hashcat (OWASP ASVS 6.3.1, RFC 2104 §6).</w:t>
      </w:r>
    </w:p>
    <w:p/>
    <w:p>
      <w:r>
        <w:t>Cost: Engineering 2 days to audit all HS256 implementations and regenerate secrets; Tools: None; Operations 1 day to document secret generation procedure.</w:t>
      </w:r>
    </w:p>
    <w:p/>
    <w:p>
      <w:r>
        <w:t>Timeline: Week 1 audit HS256 usage; Week 2 regenerate secrets as 32-char random; Week 3 document and enforce in code review.</w:t>
      </w:r>
    </w:p>
    <w:p/>
    <w:p>
      <w:pPr>
        <w:pStyle w:val="Heading2"/>
      </w:pPr>
      <w:r>
        <w:t>Control 4: Implement Token Revocation List (Blacklist) for Offboarded Users</w:t>
      </w:r>
    </w:p>
    <w:p>
      <w:r>
        <w:t>Policy: When an employee is offboarded, an automated HR→IT trigger revokes all active session tokens and encryption keys within 24 hours. Revoked tokens are added to an in-memory blacklist checked by the API gateway; blacklist is refreshed every 15 minutes.</w:t>
      </w:r>
    </w:p>
    <w:p/>
    <w:p>
      <w:r>
        <w:t>One-sentence justification: c.eze was offboarded on 2024-04-12, but her admin token (Token C, 03-jwts.txt) remained valid and was found in staging 38 days later; a revocation list would have invalidated her tokens at departure, preventing lateral movement (NIST SP 800-53 PS-4, OWASP Session Management).</w:t>
      </w:r>
    </w:p>
    <w:p/>
    <w:p>
      <w:r>
        <w:t>Cost: Engineering 3–4 days to integrate HR offboarding API with token revocation; Tooling: Redis (~$15/month for managed, or open-source self-hosted); Operations 2 days to set up monitoring and alerting.</w:t>
      </w:r>
    </w:p>
    <w:p/>
    <w:p>
      <w:r>
        <w:t>Timeline: Week 1 deploy Redis; Week 2–3 integrate HR offboarding trigger; Week 4 test end-to-end offboarding flow.</w:t>
      </w:r>
    </w:p>
    <w:p/>
    <w:p>
      <w:pPr>
        <w:pStyle w:val="Heading2"/>
      </w:pPr>
      <w:r>
        <w:t>Control 5: Quarterly Cryptographic Key Rotation with Audit Trail</w:t>
      </w:r>
    </w:p>
    <w:p>
      <w:r>
        <w:t>Policy: All encryption keys (AES, TLS private keys) and HMAC secrets stored in Secrets Manager are automatically rotated every 90 days. Old key versions are retained for 30 days for archive decryption, then destroyed. Every rotation is logged with timestamp, old key hash, new key hash, and operator identity.</w:t>
      </w:r>
    </w:p>
    <w:p/>
    <w:p>
      <w:r>
        <w:t>One-sentence justification: The AES-CBC key (01-aes-recipe.md) and HS256 secrets (04-weak-jwt-hmac.txt) showed no evidence of rotation since 2021; a quarterly rotation policy would limit the blast radius of key compromise and force discovery of hardcoded keys during migration (NIST SP 800-53 SC-12(b), FIPS 140-3 §4.11).</w:t>
      </w:r>
    </w:p>
    <w:p/>
    <w:p>
      <w:r>
        <w:t>Cost: Tooling: Secrets Manager automatic rotation (AWS built-in, no extra cost; Vault 1–2 days setup); Engineering 3 days to implement rotation-aware decryption; Operations 2 days per quarter for rotation runbook testing.</w:t>
      </w:r>
    </w:p>
    <w:p/>
    <w:p>
      <w:r>
        <w:t>Timeline: Week 1–2 deploy Secrets Manager with rotation (Control 2 prerequisite); Week 3–4 implement multi-key decryption support; Week 5 test quarterly rotation cycle; Month 2 begin quarterly schedule (Jan 15, Apr 15, Jul 15, Oct 15).</w:t>
      </w:r>
    </w:p>
    <w:p/>
    <w:p>
      <w:pPr>
        <w:pStyle w:val="Heading2"/>
      </w:pPr>
      <w:r>
        <w:t>Final Recommendation to the Board</w:t>
      </w:r>
    </w:p>
    <w:p>
      <w:r>
        <w:t>Approve all five controls. The cost to implement is approximately $2,000 tooling + 30–40 engineering days. The cost of a second breach (customer notification, regulatory fines, brand damage) is in the millions. Sankofa should begin implementation immediately, with Control 1 (token expiration) and Control 2 (secrets manager) as the highest priority, followed by Controls 3, 4, and 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