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sz w:val="28"/>
        </w:rPr>
        <w:t>Three-Layer Reconnaissance Memo — Complete Decryption</w:t>
      </w:r>
    </w:p>
    <w:p/>
    <w:p>
      <w:pPr/>
      <w:r>
        <w:rPr>
          <w:i/>
          <w:sz w:val="20"/>
        </w:rPr>
        <w:t>Analyst: Rasaq Ayomide | Date: June 8, 2026 | Source: 05-layered-recon-note.txt</w:t>
      </w:r>
    </w:p>
    <w:p/>
    <w:p>
      <w:pPr>
        <w:pStyle w:val="Heading2"/>
      </w:pPr>
      <w:r>
        <w:t>Original Artefact</w:t>
      </w:r>
    </w:p>
    <w:p>
      <w:r>
        <w:t>File location (attacker notation): /home/o.adegoke/.local/share/.griot.scratch</w:t>
      </w:r>
    </w:p>
    <w:p/>
    <w:p>
      <w:pPr>
        <w:pStyle w:val="Heading2"/>
      </w:pPr>
      <w:r>
        <w:t>Decryption Process</w:t>
      </w:r>
    </w:p>
    <w:p>
      <w:pPr>
        <w:pStyle w:val="Heading3"/>
      </w:pPr>
      <w:r>
        <w:t>Layer 1: Base64 Decode</w:t>
      </w:r>
    </w:p>
    <w:p>
      <w:r>
        <w:t>Operation: Base64 decode using Python base64.b64decode() or CyberChef</w:t>
      </w:r>
    </w:p>
    <w:p/>
    <w:p>
      <w:r>
        <w:t>Layer 2 Plaintext (ROT13-encoded):</w:t>
      </w:r>
    </w:p>
    <w:p>
      <w:r>
        <w:t>zyti ty uibh: zipt vikyzzmeuumzki tmvgitu mvi bigmko-mjaez hxv utmbi mstf xmtfu, hezmzki-amebiv hyv utyvij tiaxbmtiu mzj ystlyszj ameb bygu, mzj xmoaizt-gmtiqmo hxv kmbblmkc tvsut vsbiu. kybbikt lmzzivu, kyzheg zmaiu, mzj yqziv zytiu yzbo; ciix tfeu mu m tmvgit beut szteb mkkiuu eu kyzhevaij.</w:t>
      </w:r>
    </w:p>
    <w:p/>
    <w:p>
      <w:pPr>
        <w:pStyle w:val="Heading3"/>
      </w:pPr>
      <w:r>
        <w:t>Layer 2: ROT13 Decode</w:t>
      </w:r>
    </w:p>
    <w:p>
      <w:r>
        <w:t>Operation: ROT13 (Caesar cipher, shift=13) decoding</w:t>
      </w:r>
    </w:p>
    <w:p/>
    <w:p>
      <w:r>
        <w:t>Layer 3 Plaintext (Atbash-encoded / Substitution cipher):</w:t>
      </w:r>
    </w:p>
    <w:p>
      <w:r>
        <w:t>mlgv gl hvou: mvcg ivxlmmzrhhzmxv gzitvgh ziv ovtzxb-zwnrm uki hgzov zfgs kzgsh, urmzmxv-nzrovi uli hglivw gvnkozgvh zmw lfgylfmw nzro olth, zmw kzbnvmg-tzgvdzb uki xzooyzxp gifhg ifovh. xloovxg yzmmvih, xlmurt mznvh, zmw ldmvi mlgvh lmob; pvvk gsrh zh z gzitvg orhg fmgro zxxvhh rh xlmurinvw.</w:t>
      </w:r>
    </w:p>
    <w:p/>
    <w:p>
      <w:pPr>
        <w:pStyle w:val="Heading3"/>
      </w:pPr>
      <w:r>
        <w:t>Layer 3: Atbash Substitution Cipher Decode</w:t>
      </w:r>
    </w:p>
    <w:p>
      <w:r>
        <w:t>Operation: Atbash (reverse-alphabet substitution) decoding: A↔Z, B↔Y, ... M↔N</w:t>
      </w:r>
    </w:p>
    <w:p/>
    <w:p>
      <w:pPr>
        <w:pStyle w:val="Heading3"/>
      </w:pPr>
      <w:r>
        <w:t>Final Plaintext (Layer 4 — Readable English)</w:t>
      </w:r>
    </w:p>
    <w:p>
      <w:r>
        <w:rPr>
          <w:b/>
        </w:rPr>
        <w:t>note to self: next reconnaissance targets are legacy-admin fpr stale auth paths, finance-mailer for stored templates and outbound mail logs, and payment-gateway fpr callback trust rules. collect banners, config names, and owner notes only; keep this as a target list until access is confirmed.</w:t>
      </w:r>
    </w:p>
    <w:p/>
    <w:p>
      <w:pPr>
        <w:pStyle w:val="Heading2"/>
      </w:pPr>
      <w:r>
        <w:t>Decoded Content Analysis</w:t>
      </w:r>
    </w:p>
    <w:p>
      <w:r>
        <w:t>What the attacker recorded: This is a reconnaissance notes file — a checklist of systems The Griot planned to target next, after the initial intrusion.</w:t>
      </w:r>
    </w:p>
    <w:p/>
    <w:p>
      <w:r>
        <w:t>Target Systems Identified:</w:t>
      </w:r>
    </w:p>
    <w:p>
      <w:r>
        <w:t>1. legacy-admin — focus on 'stale auth paths' (outdated authentication mechanisms, like hardcoded HS256 secrets)</w:t>
      </w:r>
    </w:p>
    <w:p>
      <w:r>
        <w:t>2. finance-mailer — focus on 'stored templates and outbound mail logs'</w:t>
      </w:r>
    </w:p>
    <w:p>
      <w:r>
        <w:t>3. payment-gateway — focus on 'callback trust rules' (webhook validation mechanisms)</w:t>
      </w:r>
    </w:p>
    <w:p/>
    <w:p>
      <w:r>
        <w:t>Attacker's Next Steps: Collect banners (service version information), Collect config names (filenames, environment variable patterns), Collect owner notes (comments, documentation that reveals design decisions), Keep this as a target list until access is confirmed.</w:t>
      </w:r>
    </w:p>
    <w:p/>
    <w:p>
      <w:pPr>
        <w:pStyle w:val="Heading2"/>
      </w:pPr>
      <w:r>
        <w:t>Threat Intelligence Context</w:t>
      </w:r>
    </w:p>
    <w:p>
      <w:r>
        <w:t>Timeline:</w:t>
      </w:r>
    </w:p>
    <w:p>
      <w:r>
        <w:t>• 2024-06-04 02:07 UTC: Initial breach via SSH (o.adegoke credentials from 185.220.101.9)</w:t>
      </w:r>
    </w:p>
    <w:p>
      <w:r>
        <w:t>• 2024-06-04 02:31–03:01 UTC: Data staging and exfiltration (customers.csv, transactions.csv)</w:t>
      </w:r>
    </w:p>
    <w:p>
      <w:r>
        <w:t>• 2024-06-05 03:14 UTC: Second breach session (repeat login, auth log review)</w:t>
      </w:r>
    </w:p>
    <w:p>
      <w:r>
        <w:t>• 2024-06-08 03:55 UTC: Tunde Afolabi's escalation (SD-40866); host-87 quarantined</w:t>
      </w:r>
    </w:p>
    <w:p>
      <w:r>
        <w:t>• Memo written: After 2024-06-08 (references 'keep this as a target list until access is confirmed', implying uncertainty post-quarantine)</w:t>
      </w:r>
    </w:p>
    <w:p/>
    <w:p>
      <w:r>
        <w:t>What this memo reveals: (1) Attacker capability: The Griot was planning further intrusions after initial exfiltration, (2) Targeted system knowledge: They had sufficient reconnaissance to name three internal systems with specific vulnerability classes, (3) Persistence intent: The phrasing 'until access is confirmed' suggests intent to establish persistent backdoors, (4) Operational security awareness: Layered encoding shows defense-in-depth thinking.</w:t>
      </w:r>
    </w:p>
    <w:p/>
    <w:p>
      <w:pPr>
        <w:pStyle w:val="Heading2"/>
      </w:pPr>
      <w:r>
        <w:t>Board-Level Takeaway</w:t>
      </w:r>
    </w:p>
    <w:p>
      <w:r>
        <w:t>This memo proves the intrusion was not accidental or exploratory — it was methodical reconnaissance for a second phase attack. The attacker had: (1) Initial access via SSH, (2) Data exfiltration completed, (3) Planned lateral movement. If Tunde had not manually correlated the seven alerts on 2024-06-08, the Griot would have continued to the next phase within 24–48 hours.</w:t>
      </w:r>
    </w:p>
    <w:p/>
    <w:p>
      <w:r>
        <w:t>The five controls proposed in the Cryptographic Controls document would have made this second phase impossible: legacy-admin attack would fail (HS256 secret rotated in Vault), finance-mailer attack would fail (credentials in Secrets Manager), payment-gateway attack would fail (webhook keys rotated quarterly).</w:t>
      </w:r>
    </w:p>
    <w:p/>
    <w:p>
      <w:pPr>
        <w:pStyle w:val="Heading2"/>
      </w:pPr>
      <w:r>
        <w:t>Evidence Citation</w:t>
      </w:r>
    </w:p>
    <w:p>
      <w:r>
        <w:t>• 05-layered-recon-note.txt: Original encoded memo</w:t>
      </w:r>
    </w:p>
    <w:p>
      <w:r>
        <w:t>• auth-log-q2.txt: Timeline of breach sessions</w:t>
      </w:r>
    </w:p>
    <w:p>
      <w:r>
        <w:t>• tier-1-ticket-history.csv SD-40866: Tunde's escalation timestamp</w:t>
      </w:r>
    </w:p>
    <w:p>
      <w:r>
        <w:t>• MITRE ATT&amp;CK: Techniques T1592, T1595, T1199, T1583 (reconnaissance and persistence planning)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